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48" w:rsidRPr="00F0202C" w:rsidRDefault="00F0202C" w:rsidP="00A83258">
      <w:pPr>
        <w:ind w:firstLine="720"/>
        <w:jc w:val="center"/>
        <w:rPr>
          <w:b/>
          <w:sz w:val="28"/>
          <w:szCs w:val="28"/>
        </w:rPr>
      </w:pPr>
      <w:bookmarkStart w:id="0" w:name="_GoBack"/>
      <w:bookmarkEnd w:id="0"/>
      <w:r w:rsidRPr="00F0202C">
        <w:rPr>
          <w:b/>
          <w:sz w:val="28"/>
          <w:szCs w:val="28"/>
        </w:rPr>
        <w:t>INFORMATĪVAIS ZIŅOJUMS</w:t>
      </w:r>
    </w:p>
    <w:p w:rsidR="00404B48" w:rsidRDefault="00404B48" w:rsidP="00A83258">
      <w:pPr>
        <w:ind w:firstLine="720"/>
        <w:jc w:val="center"/>
        <w:rPr>
          <w:b/>
          <w:sz w:val="28"/>
          <w:szCs w:val="28"/>
        </w:rPr>
      </w:pPr>
      <w:r w:rsidRPr="00A8606B">
        <w:rPr>
          <w:b/>
          <w:sz w:val="28"/>
          <w:szCs w:val="28"/>
        </w:rPr>
        <w:t>„</w:t>
      </w:r>
      <w:r w:rsidR="00943A75">
        <w:rPr>
          <w:b/>
          <w:sz w:val="28"/>
          <w:szCs w:val="28"/>
        </w:rPr>
        <w:t>P</w:t>
      </w:r>
      <w:r w:rsidR="00943A75" w:rsidRPr="00943A75">
        <w:rPr>
          <w:b/>
          <w:sz w:val="28"/>
          <w:szCs w:val="28"/>
        </w:rPr>
        <w:t xml:space="preserve">ar </w:t>
      </w:r>
      <w:r w:rsidR="00E22257">
        <w:rPr>
          <w:b/>
          <w:sz w:val="28"/>
          <w:szCs w:val="28"/>
        </w:rPr>
        <w:t xml:space="preserve">vienotās </w:t>
      </w:r>
      <w:r w:rsidR="00943A75" w:rsidRPr="00943A75">
        <w:rPr>
          <w:b/>
          <w:sz w:val="28"/>
          <w:szCs w:val="28"/>
        </w:rPr>
        <w:t>attīstības finanšu institūcijas kapitāla daļu turētāju</w:t>
      </w:r>
      <w:r w:rsidRPr="00A8606B">
        <w:rPr>
          <w:b/>
          <w:sz w:val="28"/>
          <w:szCs w:val="28"/>
        </w:rPr>
        <w:t>”</w:t>
      </w:r>
    </w:p>
    <w:p w:rsidR="00FE1AD1" w:rsidRDefault="00FE1AD1" w:rsidP="00A83258">
      <w:pPr>
        <w:ind w:firstLine="720"/>
        <w:jc w:val="both"/>
        <w:rPr>
          <w:b/>
          <w:sz w:val="28"/>
          <w:szCs w:val="28"/>
        </w:rPr>
      </w:pPr>
    </w:p>
    <w:p w:rsidR="00DF1507" w:rsidRDefault="00DF1507" w:rsidP="00A83258">
      <w:pPr>
        <w:ind w:firstLine="720"/>
        <w:jc w:val="both"/>
        <w:rPr>
          <w:b/>
          <w:sz w:val="28"/>
          <w:szCs w:val="28"/>
        </w:rPr>
      </w:pPr>
    </w:p>
    <w:p w:rsidR="002C1A12" w:rsidRPr="002C1A12" w:rsidRDefault="00FE1AD1" w:rsidP="00A83258">
      <w:pPr>
        <w:ind w:firstLine="720"/>
        <w:jc w:val="both"/>
        <w:rPr>
          <w:rFonts w:cs="DejaVu Sans"/>
          <w:sz w:val="28"/>
          <w:szCs w:val="28"/>
          <w:lang w:bidi="hi-IN"/>
        </w:rPr>
      </w:pPr>
      <w:r w:rsidRPr="002C1A12">
        <w:rPr>
          <w:rFonts w:cs="DejaVu Sans"/>
          <w:sz w:val="28"/>
          <w:szCs w:val="28"/>
          <w:lang w:bidi="hi-IN"/>
        </w:rPr>
        <w:t xml:space="preserve">Finanšu ministrija sadarbībā ar </w:t>
      </w:r>
      <w:r w:rsidR="002C1A12" w:rsidRPr="002C1A12">
        <w:rPr>
          <w:rFonts w:cs="DejaVu Sans"/>
          <w:sz w:val="28"/>
          <w:szCs w:val="28"/>
          <w:lang w:bidi="hi-IN"/>
        </w:rPr>
        <w:t xml:space="preserve">valsts atbalsta programmu koordinācijas un pilnveidošanas </w:t>
      </w:r>
      <w:r w:rsidR="0053740D" w:rsidRPr="002C1A12">
        <w:rPr>
          <w:rFonts w:cs="DejaVu Sans"/>
          <w:sz w:val="28"/>
          <w:szCs w:val="28"/>
          <w:lang w:bidi="hi-IN"/>
        </w:rPr>
        <w:t>Konsultatīvo padomi, kas izveidota, pamatojoties uz Ministru kabineta 2011.gada 1.novembra sēdes protokola Nr.62 64.§ 16.punktu (turpmāk – Konsultatīvā padome), sagatavoja un ies</w:t>
      </w:r>
      <w:r w:rsidR="002C1A12" w:rsidRPr="002C1A12">
        <w:rPr>
          <w:rFonts w:cs="DejaVu Sans"/>
          <w:sz w:val="28"/>
          <w:szCs w:val="28"/>
          <w:lang w:bidi="hi-IN"/>
        </w:rPr>
        <w:t>niedza informatīvo ziņojumu „Par vienotas attīstības finanšu institūcijas izveidi un valsts atbalsta programmām, kas tiek īsten</w:t>
      </w:r>
      <w:r w:rsidR="00DF1507">
        <w:rPr>
          <w:rFonts w:cs="DejaVu Sans"/>
          <w:sz w:val="28"/>
          <w:szCs w:val="28"/>
          <w:lang w:bidi="hi-IN"/>
        </w:rPr>
        <w:t>otas finanšu instrumentu veidā”</w:t>
      </w:r>
      <w:r w:rsidR="00DF1507" w:rsidRPr="00DF1507">
        <w:rPr>
          <w:rFonts w:cs="DejaVu Sans"/>
          <w:sz w:val="28"/>
          <w:szCs w:val="28"/>
          <w:lang w:bidi="hi-IN"/>
        </w:rPr>
        <w:t xml:space="preserve"> </w:t>
      </w:r>
      <w:r w:rsidR="00DF1507" w:rsidRPr="002C1A12">
        <w:rPr>
          <w:rFonts w:cs="DejaVu Sans"/>
          <w:sz w:val="28"/>
          <w:szCs w:val="28"/>
          <w:lang w:bidi="hi-IN"/>
        </w:rPr>
        <w:t xml:space="preserve">(turpmāk – </w:t>
      </w:r>
      <w:r w:rsidR="00DF1507">
        <w:rPr>
          <w:rFonts w:cs="DejaVu Sans"/>
          <w:sz w:val="28"/>
          <w:szCs w:val="28"/>
          <w:lang w:bidi="hi-IN"/>
        </w:rPr>
        <w:t>informatīvais ziņojums</w:t>
      </w:r>
      <w:r w:rsidR="00DF1507" w:rsidRPr="002C1A12">
        <w:rPr>
          <w:rFonts w:cs="DejaVu Sans"/>
          <w:sz w:val="28"/>
          <w:szCs w:val="28"/>
          <w:lang w:bidi="hi-IN"/>
        </w:rPr>
        <w:t xml:space="preserve">) </w:t>
      </w:r>
      <w:r w:rsidR="002C1A12" w:rsidRPr="002C1A12">
        <w:rPr>
          <w:rFonts w:cs="DejaVu Sans"/>
          <w:sz w:val="28"/>
          <w:szCs w:val="28"/>
          <w:lang w:bidi="hi-IN"/>
        </w:rPr>
        <w:t xml:space="preserve">un tā </w:t>
      </w:r>
      <w:proofErr w:type="spellStart"/>
      <w:r w:rsidR="002C1A12" w:rsidRPr="002C1A12">
        <w:rPr>
          <w:rFonts w:cs="DejaVu Sans"/>
          <w:sz w:val="28"/>
          <w:szCs w:val="28"/>
          <w:lang w:bidi="hi-IN"/>
        </w:rPr>
        <w:t>protokollēmuma</w:t>
      </w:r>
      <w:proofErr w:type="spellEnd"/>
      <w:r w:rsidR="002C1A12" w:rsidRPr="002C1A12">
        <w:rPr>
          <w:rFonts w:cs="DejaVu Sans"/>
          <w:sz w:val="28"/>
          <w:szCs w:val="28"/>
          <w:lang w:bidi="hi-IN"/>
        </w:rPr>
        <w:t xml:space="preserve"> projektu izskatīšanai Ministru kabineta komitēs 2012.gada 1.oktobra sēdē. Informatīvais ziņojums tika sagatavots par Ministru kabineta 2011.gada 1.novembra sēdes protokola Nr.62 64.§ 18.punkta uzdevuma izpildi, kas cita starpā paredz iesniegt Ministru kabinetā vienotas attīstības finanšu institūcijas (turpmāk – AFI) izveides plānu, tai skaitā </w:t>
      </w:r>
      <w:r w:rsidR="00591D0F" w:rsidRPr="00591D0F">
        <w:rPr>
          <w:rFonts w:cs="DejaVu Sans"/>
          <w:sz w:val="28"/>
          <w:szCs w:val="28"/>
          <w:lang w:bidi="hi-IN"/>
        </w:rPr>
        <w:t>„Latvijas Hipotēku un zemes bankas” (turpmāk – Hipotēku banka)</w:t>
      </w:r>
      <w:r w:rsidR="002C1A12" w:rsidRPr="002C1A12">
        <w:rPr>
          <w:rFonts w:cs="DejaVu Sans"/>
          <w:sz w:val="28"/>
          <w:szCs w:val="28"/>
          <w:lang w:bidi="hi-IN"/>
        </w:rPr>
        <w:t xml:space="preserve"> darbības plānu pēc </w:t>
      </w:r>
      <w:proofErr w:type="spellStart"/>
      <w:r w:rsidR="002C1A12" w:rsidRPr="002C1A12">
        <w:rPr>
          <w:rFonts w:cs="DejaVu Sans"/>
          <w:sz w:val="28"/>
          <w:szCs w:val="28"/>
          <w:lang w:bidi="hi-IN"/>
        </w:rPr>
        <w:t>komercdaļas</w:t>
      </w:r>
      <w:proofErr w:type="spellEnd"/>
      <w:r w:rsidR="002C1A12" w:rsidRPr="002C1A12">
        <w:rPr>
          <w:rFonts w:cs="DejaVu Sans"/>
          <w:sz w:val="28"/>
          <w:szCs w:val="28"/>
          <w:lang w:bidi="hi-IN"/>
        </w:rPr>
        <w:t xml:space="preserve"> atsavināšanas.</w:t>
      </w:r>
    </w:p>
    <w:p w:rsidR="002C1A12" w:rsidRPr="002C1A12" w:rsidRDefault="00D46A6D" w:rsidP="00DF1507">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eastAsia="Times New Roman" w:hAnsi="Times New Roman"/>
          <w:sz w:val="28"/>
          <w:szCs w:val="28"/>
          <w:lang w:val="lv-LV" w:eastAsia="lv-LV"/>
        </w:rPr>
        <w:t xml:space="preserve">Informatīvā ziņojuma </w:t>
      </w:r>
      <w:proofErr w:type="spellStart"/>
      <w:r>
        <w:rPr>
          <w:rFonts w:ascii="Times New Roman" w:eastAsia="Times New Roman" w:hAnsi="Times New Roman"/>
          <w:sz w:val="28"/>
          <w:szCs w:val="28"/>
          <w:lang w:val="lv-LV" w:eastAsia="lv-LV"/>
        </w:rPr>
        <w:t>p</w:t>
      </w:r>
      <w:r w:rsidR="002C1A12">
        <w:rPr>
          <w:rFonts w:ascii="Times New Roman" w:eastAsia="Times New Roman" w:hAnsi="Times New Roman"/>
          <w:sz w:val="28"/>
          <w:szCs w:val="28"/>
          <w:lang w:val="lv-LV" w:eastAsia="lv-LV"/>
        </w:rPr>
        <w:t>rotokollēmuma</w:t>
      </w:r>
      <w:proofErr w:type="spellEnd"/>
      <w:r w:rsidR="002C1A12">
        <w:rPr>
          <w:rFonts w:ascii="Times New Roman" w:eastAsia="Times New Roman" w:hAnsi="Times New Roman"/>
          <w:sz w:val="28"/>
          <w:szCs w:val="28"/>
          <w:lang w:val="lv-LV" w:eastAsia="lv-LV"/>
        </w:rPr>
        <w:t xml:space="preserve"> projekta</w:t>
      </w:r>
      <w:r w:rsidR="002C1A12" w:rsidRPr="002C1A12">
        <w:rPr>
          <w:rFonts w:ascii="Times New Roman" w:eastAsia="Times New Roman" w:hAnsi="Times New Roman"/>
          <w:sz w:val="28"/>
          <w:szCs w:val="28"/>
          <w:lang w:val="lv-LV" w:eastAsia="lv-LV"/>
        </w:rPr>
        <w:t xml:space="preserve"> 2.punkts</w:t>
      </w:r>
      <w:r>
        <w:rPr>
          <w:rFonts w:ascii="Times New Roman" w:eastAsia="Times New Roman" w:hAnsi="Times New Roman"/>
          <w:sz w:val="28"/>
          <w:szCs w:val="28"/>
          <w:lang w:val="lv-LV" w:eastAsia="lv-LV"/>
        </w:rPr>
        <w:t xml:space="preserve"> sākotnēji</w:t>
      </w:r>
      <w:r w:rsidR="002C1A12" w:rsidRPr="002C1A12">
        <w:rPr>
          <w:rFonts w:ascii="Times New Roman" w:eastAsia="Times New Roman" w:hAnsi="Times New Roman"/>
          <w:sz w:val="28"/>
          <w:szCs w:val="28"/>
          <w:lang w:val="lv-LV" w:eastAsia="lv-LV"/>
        </w:rPr>
        <w:t xml:space="preserve"> paredzēja, ka </w:t>
      </w:r>
      <w:r w:rsidR="002C1A12" w:rsidRPr="00FC6756">
        <w:rPr>
          <w:rFonts w:ascii="Times New Roman" w:eastAsia="Times New Roman" w:hAnsi="Times New Roman"/>
          <w:sz w:val="28"/>
          <w:szCs w:val="28"/>
          <w:lang w:val="lv-LV" w:eastAsia="lv-LV"/>
        </w:rPr>
        <w:t>Ekonomikas ministrijai sadarbībā ar Finanšu ministriju, piesaistot ārējo ekspertu juridiskās analīzes veikšanai</w:t>
      </w:r>
      <w:r w:rsidR="002C1A12">
        <w:rPr>
          <w:rFonts w:ascii="Times New Roman" w:eastAsia="Times New Roman" w:hAnsi="Times New Roman"/>
          <w:sz w:val="28"/>
          <w:szCs w:val="28"/>
          <w:lang w:val="lv-LV" w:eastAsia="lv-LV"/>
        </w:rPr>
        <w:t xml:space="preserve">, </w:t>
      </w:r>
      <w:proofErr w:type="spellStart"/>
      <w:r w:rsidR="002C1A12">
        <w:rPr>
          <w:rFonts w:ascii="Times New Roman" w:eastAsia="Times New Roman" w:hAnsi="Times New Roman"/>
          <w:sz w:val="28"/>
          <w:szCs w:val="28"/>
          <w:lang w:val="lv-LV" w:eastAsia="lv-LV"/>
        </w:rPr>
        <w:t>t.sk</w:t>
      </w:r>
      <w:proofErr w:type="spellEnd"/>
      <w:r w:rsidR="002C1A12">
        <w:rPr>
          <w:rFonts w:ascii="Times New Roman" w:eastAsia="Times New Roman" w:hAnsi="Times New Roman"/>
          <w:sz w:val="28"/>
          <w:szCs w:val="28"/>
          <w:lang w:val="lv-LV" w:eastAsia="lv-LV"/>
        </w:rPr>
        <w:t>., r</w:t>
      </w:r>
      <w:r w:rsidR="002C1A12" w:rsidRPr="00FC6756">
        <w:rPr>
          <w:rFonts w:ascii="Times New Roman" w:hAnsi="Times New Roman"/>
          <w:sz w:val="28"/>
          <w:szCs w:val="28"/>
          <w:lang w:val="lv-LV" w:eastAsia="lv-LV"/>
        </w:rPr>
        <w:t>īcības plāna (ceļa kartes) izstrāde</w:t>
      </w:r>
      <w:r w:rsidR="002C1A12">
        <w:rPr>
          <w:rFonts w:ascii="Times New Roman" w:hAnsi="Times New Roman"/>
          <w:sz w:val="28"/>
          <w:szCs w:val="28"/>
          <w:lang w:val="lv-LV" w:eastAsia="lv-LV"/>
        </w:rPr>
        <w:t>i</w:t>
      </w:r>
      <w:r w:rsidR="002C1A12" w:rsidRPr="00FC6756">
        <w:rPr>
          <w:rFonts w:ascii="Times New Roman" w:hAnsi="Times New Roman"/>
          <w:sz w:val="28"/>
          <w:szCs w:val="28"/>
          <w:lang w:val="lv-LV" w:eastAsia="lv-LV"/>
        </w:rPr>
        <w:t xml:space="preserve"> nepieciešamajiem juridiskajiem soļiem vienota</w:t>
      </w:r>
      <w:r w:rsidR="002C1A12">
        <w:rPr>
          <w:rFonts w:ascii="Times New Roman" w:hAnsi="Times New Roman"/>
          <w:sz w:val="28"/>
          <w:szCs w:val="28"/>
          <w:lang w:val="lv-LV" w:eastAsia="lv-LV"/>
        </w:rPr>
        <w:t xml:space="preserve">s </w:t>
      </w:r>
      <w:r w:rsidR="00591D0F">
        <w:rPr>
          <w:rFonts w:ascii="Times New Roman" w:hAnsi="Times New Roman"/>
          <w:sz w:val="28"/>
          <w:szCs w:val="28"/>
          <w:lang w:val="lv-LV" w:eastAsia="lv-LV"/>
        </w:rPr>
        <w:t>AFI</w:t>
      </w:r>
      <w:r w:rsidR="002C1A12" w:rsidRPr="00FC6756">
        <w:rPr>
          <w:rFonts w:ascii="Times New Roman" w:hAnsi="Times New Roman"/>
          <w:sz w:val="28"/>
          <w:szCs w:val="28"/>
          <w:lang w:val="lv-LV" w:eastAsia="lv-LV"/>
        </w:rPr>
        <w:t xml:space="preserve"> izveidei</w:t>
      </w:r>
      <w:r w:rsidR="002C1A12" w:rsidRPr="00FC6756">
        <w:rPr>
          <w:rFonts w:ascii="Times New Roman" w:eastAsia="Times New Roman" w:hAnsi="Times New Roman"/>
          <w:sz w:val="28"/>
          <w:szCs w:val="28"/>
          <w:lang w:val="lv-LV" w:eastAsia="lv-LV"/>
        </w:rPr>
        <w:t xml:space="preserve">, </w:t>
      </w:r>
      <w:r w:rsidR="002C1A12">
        <w:rPr>
          <w:rFonts w:ascii="Times New Roman" w:eastAsia="Times New Roman" w:hAnsi="Times New Roman"/>
          <w:sz w:val="28"/>
          <w:szCs w:val="28"/>
          <w:lang w:val="lv-LV" w:eastAsia="lv-LV"/>
        </w:rPr>
        <w:t>jānodrošina</w:t>
      </w:r>
      <w:r w:rsidR="002C1A12" w:rsidRPr="00FC6756">
        <w:rPr>
          <w:rFonts w:ascii="Times New Roman" w:eastAsia="Times New Roman" w:hAnsi="Times New Roman"/>
          <w:sz w:val="28"/>
          <w:szCs w:val="28"/>
          <w:lang w:val="lv-LV" w:eastAsia="lv-LV"/>
        </w:rPr>
        <w:t xml:space="preserve">, ka vienotās </w:t>
      </w:r>
      <w:r w:rsidR="00591D0F">
        <w:rPr>
          <w:rFonts w:ascii="Times New Roman" w:eastAsia="Times New Roman" w:hAnsi="Times New Roman"/>
          <w:sz w:val="28"/>
          <w:szCs w:val="28"/>
          <w:lang w:val="lv-LV" w:eastAsia="lv-LV"/>
        </w:rPr>
        <w:t>AFI</w:t>
      </w:r>
      <w:r w:rsidR="002C1A12" w:rsidRPr="00FC6756">
        <w:rPr>
          <w:rFonts w:ascii="Times New Roman" w:eastAsia="Times New Roman" w:hAnsi="Times New Roman"/>
          <w:sz w:val="28"/>
          <w:szCs w:val="28"/>
          <w:lang w:val="lv-LV" w:eastAsia="lv-LV"/>
        </w:rPr>
        <w:t xml:space="preserve"> izveides juridisko</w:t>
      </w:r>
      <w:r w:rsidR="002C1A12">
        <w:rPr>
          <w:rFonts w:ascii="Times New Roman" w:eastAsia="Times New Roman" w:hAnsi="Times New Roman"/>
          <w:sz w:val="28"/>
          <w:szCs w:val="28"/>
          <w:lang w:val="lv-LV" w:eastAsia="lv-LV"/>
        </w:rPr>
        <w:t>, ekonomisko un lietderības</w:t>
      </w:r>
      <w:r w:rsidR="002C1A12" w:rsidRPr="00FC6756">
        <w:rPr>
          <w:rFonts w:ascii="Times New Roman" w:eastAsia="Times New Roman" w:hAnsi="Times New Roman"/>
          <w:sz w:val="28"/>
          <w:szCs w:val="28"/>
          <w:lang w:val="lv-LV" w:eastAsia="lv-LV"/>
        </w:rPr>
        <w:t xml:space="preserve"> aspektu izvērtējums tiek veikts, </w:t>
      </w:r>
      <w:r w:rsidR="002C1A12" w:rsidRPr="002C1A12">
        <w:rPr>
          <w:rFonts w:ascii="Times New Roman" w:eastAsia="Times New Roman" w:hAnsi="Times New Roman"/>
          <w:b/>
          <w:sz w:val="28"/>
          <w:szCs w:val="28"/>
          <w:lang w:val="lv-LV" w:eastAsia="lv-LV"/>
        </w:rPr>
        <w:t xml:space="preserve">ievērojot informatīvā ziņojuma secinājumos iekļautās vadlīnijas un principus vienotas </w:t>
      </w:r>
      <w:r w:rsidR="00591D0F">
        <w:rPr>
          <w:rFonts w:ascii="Times New Roman" w:eastAsia="Times New Roman" w:hAnsi="Times New Roman"/>
          <w:b/>
          <w:sz w:val="28"/>
          <w:szCs w:val="28"/>
          <w:lang w:val="lv-LV" w:eastAsia="lv-LV"/>
        </w:rPr>
        <w:t>AFI</w:t>
      </w:r>
      <w:r w:rsidR="002C1A12" w:rsidRPr="002C1A12">
        <w:rPr>
          <w:rFonts w:ascii="Times New Roman" w:eastAsia="Times New Roman" w:hAnsi="Times New Roman"/>
          <w:b/>
          <w:sz w:val="28"/>
          <w:szCs w:val="28"/>
          <w:lang w:val="lv-LV" w:eastAsia="lv-LV"/>
        </w:rPr>
        <w:t xml:space="preserve"> izveidei</w:t>
      </w:r>
      <w:r w:rsidR="002C1A12">
        <w:rPr>
          <w:rFonts w:ascii="Times New Roman" w:eastAsia="Times New Roman" w:hAnsi="Times New Roman"/>
          <w:b/>
          <w:sz w:val="28"/>
          <w:szCs w:val="28"/>
          <w:lang w:val="lv-LV" w:eastAsia="lv-LV"/>
        </w:rPr>
        <w:t xml:space="preserve">, kuros cita </w:t>
      </w:r>
      <w:r w:rsidR="002C1A12" w:rsidRPr="00DF1507">
        <w:rPr>
          <w:rFonts w:ascii="Times New Roman" w:eastAsia="Times New Roman" w:hAnsi="Times New Roman"/>
          <w:b/>
          <w:sz w:val="28"/>
          <w:szCs w:val="28"/>
          <w:lang w:val="lv-LV" w:eastAsia="lv-LV"/>
        </w:rPr>
        <w:t xml:space="preserve">starpā tika </w:t>
      </w:r>
      <w:r w:rsidR="00DF1507" w:rsidRPr="00DF1507">
        <w:rPr>
          <w:rFonts w:ascii="Times New Roman" w:hAnsi="Times New Roman"/>
          <w:b/>
          <w:sz w:val="28"/>
          <w:szCs w:val="28"/>
          <w:lang w:val="lv-LV" w:eastAsia="lv-LV"/>
        </w:rPr>
        <w:t xml:space="preserve">rekomendēts </w:t>
      </w:r>
      <w:r w:rsidR="002C1A12" w:rsidRPr="00DF1507">
        <w:rPr>
          <w:rFonts w:ascii="Times New Roman" w:hAnsi="Times New Roman"/>
          <w:b/>
          <w:sz w:val="28"/>
          <w:szCs w:val="28"/>
          <w:lang w:val="lv-LV" w:eastAsia="lv-LV"/>
        </w:rPr>
        <w:t>par AFI kapitāla daļu turētāju noteikt Finanšu ministriju.</w:t>
      </w:r>
    </w:p>
    <w:p w:rsidR="00CE5BD3" w:rsidRDefault="00E71F2B" w:rsidP="00A83258">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Ņemot vērā, ka s</w:t>
      </w:r>
      <w:r w:rsidRPr="00755A7D">
        <w:rPr>
          <w:rFonts w:ascii="Times New Roman" w:hAnsi="Times New Roman"/>
          <w:sz w:val="28"/>
          <w:szCs w:val="28"/>
          <w:lang w:val="lv-LV" w:eastAsia="lv-LV"/>
        </w:rPr>
        <w:t xml:space="preserve">tarpinstitūciju diskusijās vienošanās </w:t>
      </w:r>
      <w:r>
        <w:rPr>
          <w:rFonts w:ascii="Times New Roman" w:hAnsi="Times New Roman"/>
          <w:sz w:val="28"/>
          <w:szCs w:val="28"/>
          <w:lang w:val="lv-LV" w:eastAsia="lv-LV"/>
        </w:rPr>
        <w:t>netika</w:t>
      </w:r>
      <w:r w:rsidRPr="00755A7D">
        <w:rPr>
          <w:rFonts w:ascii="Times New Roman" w:hAnsi="Times New Roman"/>
          <w:sz w:val="28"/>
          <w:szCs w:val="28"/>
          <w:lang w:val="lv-LV" w:eastAsia="lv-LV"/>
        </w:rPr>
        <w:t xml:space="preserve"> panākta par vienotās </w:t>
      </w:r>
      <w:r w:rsidR="00591D0F">
        <w:rPr>
          <w:rFonts w:ascii="Times New Roman" w:hAnsi="Times New Roman"/>
          <w:sz w:val="28"/>
          <w:szCs w:val="28"/>
          <w:lang w:val="lv-LV" w:eastAsia="lv-LV"/>
        </w:rPr>
        <w:t xml:space="preserve">AFI </w:t>
      </w:r>
      <w:r w:rsidRPr="00755A7D">
        <w:rPr>
          <w:rFonts w:ascii="Times New Roman" w:hAnsi="Times New Roman"/>
          <w:sz w:val="28"/>
          <w:szCs w:val="28"/>
          <w:lang w:val="lv-LV" w:eastAsia="lv-LV"/>
        </w:rPr>
        <w:t>kapitāla daļu turētāju</w:t>
      </w:r>
      <w:r>
        <w:rPr>
          <w:rFonts w:ascii="Times New Roman" w:hAnsi="Times New Roman"/>
          <w:sz w:val="28"/>
          <w:szCs w:val="28"/>
          <w:lang w:val="lv-LV" w:eastAsia="lv-LV"/>
        </w:rPr>
        <w:t>, a</w:t>
      </w:r>
      <w:r w:rsidR="00CC2AEB" w:rsidRPr="00755A7D">
        <w:rPr>
          <w:rFonts w:ascii="Times New Roman" w:hAnsi="Times New Roman"/>
          <w:sz w:val="28"/>
          <w:szCs w:val="28"/>
          <w:lang w:val="lv-LV" w:eastAsia="lv-LV"/>
        </w:rPr>
        <w:t>tbilstoši Ministru kabineta komitejas 2012.gada 1.oktobra sēdes protokola Nr.</w:t>
      </w:r>
      <w:r w:rsidR="00575FA6" w:rsidRPr="00755A7D">
        <w:rPr>
          <w:rFonts w:ascii="Times New Roman" w:hAnsi="Times New Roman"/>
          <w:sz w:val="28"/>
          <w:szCs w:val="28"/>
          <w:lang w:val="lv-LV" w:eastAsia="lv-LV"/>
        </w:rPr>
        <w:t xml:space="preserve">38 </w:t>
      </w:r>
      <w:bookmarkStart w:id="1" w:name="4"/>
      <w:r w:rsidR="00575FA6" w:rsidRPr="00755A7D">
        <w:rPr>
          <w:rFonts w:ascii="Times New Roman" w:hAnsi="Times New Roman"/>
          <w:sz w:val="28"/>
          <w:szCs w:val="28"/>
          <w:lang w:val="lv-LV" w:eastAsia="lv-LV"/>
        </w:rPr>
        <w:t>4</w:t>
      </w:r>
      <w:bookmarkEnd w:id="1"/>
      <w:r w:rsidR="00575FA6" w:rsidRPr="00755A7D">
        <w:rPr>
          <w:rFonts w:ascii="Times New Roman" w:hAnsi="Times New Roman"/>
          <w:sz w:val="28"/>
          <w:szCs w:val="28"/>
          <w:lang w:val="lv-LV" w:eastAsia="lv-LV"/>
        </w:rPr>
        <w:t>.§ 2.punkt</w:t>
      </w:r>
      <w:r>
        <w:rPr>
          <w:rFonts w:ascii="Times New Roman" w:hAnsi="Times New Roman"/>
          <w:sz w:val="28"/>
          <w:szCs w:val="28"/>
          <w:lang w:val="lv-LV" w:eastAsia="lv-LV"/>
        </w:rPr>
        <w:t>am tika nolemts</w:t>
      </w:r>
      <w:r w:rsidR="00575FA6" w:rsidRPr="00755A7D">
        <w:rPr>
          <w:rFonts w:ascii="Times New Roman" w:hAnsi="Times New Roman"/>
          <w:sz w:val="28"/>
          <w:szCs w:val="28"/>
          <w:lang w:val="lv-LV" w:eastAsia="lv-LV"/>
        </w:rPr>
        <w:t xml:space="preserve"> </w:t>
      </w:r>
      <w:r>
        <w:rPr>
          <w:rFonts w:ascii="Times New Roman" w:hAnsi="Times New Roman"/>
          <w:sz w:val="28"/>
          <w:szCs w:val="28"/>
          <w:lang w:val="lv-LV" w:eastAsia="lv-LV"/>
        </w:rPr>
        <w:t>j</w:t>
      </w:r>
      <w:r w:rsidR="00575FA6" w:rsidRPr="00755A7D">
        <w:rPr>
          <w:rFonts w:ascii="Times New Roman" w:hAnsi="Times New Roman"/>
          <w:sz w:val="28"/>
          <w:szCs w:val="28"/>
          <w:lang w:val="lv-LV" w:eastAsia="lv-LV"/>
        </w:rPr>
        <w:t xml:space="preserve">autājumu par ministriju, kuru noteikt par </w:t>
      </w:r>
      <w:r>
        <w:rPr>
          <w:rFonts w:ascii="Times New Roman" w:hAnsi="Times New Roman"/>
          <w:sz w:val="28"/>
          <w:szCs w:val="28"/>
          <w:lang w:val="lv-LV" w:eastAsia="lv-LV"/>
        </w:rPr>
        <w:t>AFI</w:t>
      </w:r>
      <w:r w:rsidR="00575FA6" w:rsidRPr="00755A7D">
        <w:rPr>
          <w:rFonts w:ascii="Times New Roman" w:hAnsi="Times New Roman"/>
          <w:sz w:val="28"/>
          <w:szCs w:val="28"/>
          <w:lang w:val="lv-LV" w:eastAsia="lv-LV"/>
        </w:rPr>
        <w:t xml:space="preserve"> kapitāla daļu turētāju, izlemt Ministru kabineta </w:t>
      </w:r>
      <w:r>
        <w:rPr>
          <w:rFonts w:ascii="Times New Roman" w:hAnsi="Times New Roman"/>
          <w:sz w:val="28"/>
          <w:szCs w:val="28"/>
          <w:lang w:val="lv-LV" w:eastAsia="lv-LV"/>
        </w:rPr>
        <w:t xml:space="preserve">2012.gada 2.oktobra </w:t>
      </w:r>
      <w:r w:rsidR="00575FA6" w:rsidRPr="00755A7D">
        <w:rPr>
          <w:rFonts w:ascii="Times New Roman" w:hAnsi="Times New Roman"/>
          <w:sz w:val="28"/>
          <w:szCs w:val="28"/>
          <w:lang w:val="lv-LV" w:eastAsia="lv-LV"/>
        </w:rPr>
        <w:t>sēdē</w:t>
      </w:r>
      <w:r>
        <w:rPr>
          <w:rFonts w:ascii="Times New Roman" w:hAnsi="Times New Roman"/>
          <w:sz w:val="28"/>
          <w:szCs w:val="28"/>
          <w:lang w:val="lv-LV" w:eastAsia="lv-LV"/>
        </w:rPr>
        <w:t>, ja nepieciešams, ar Ministru kabineta locekļu balsojuma palīdzību.</w:t>
      </w:r>
      <w:r w:rsidR="00575FA6" w:rsidRPr="00755A7D">
        <w:rPr>
          <w:rFonts w:ascii="Times New Roman" w:hAnsi="Times New Roman"/>
          <w:sz w:val="28"/>
          <w:szCs w:val="28"/>
          <w:lang w:val="lv-LV" w:eastAsia="lv-LV"/>
        </w:rPr>
        <w:t xml:space="preserve"> </w:t>
      </w:r>
    </w:p>
    <w:p w:rsidR="00DF1507" w:rsidRPr="00DF1507" w:rsidRDefault="00DF1507" w:rsidP="00A83258">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Atbilstoši Ministru kabineta 2012.gada 2.oktobra sēdes protokola </w:t>
      </w:r>
      <w:r w:rsidRPr="00755A7D">
        <w:rPr>
          <w:rFonts w:ascii="Times New Roman" w:hAnsi="Times New Roman"/>
          <w:sz w:val="28"/>
          <w:szCs w:val="28"/>
          <w:lang w:val="lv-LV" w:eastAsia="lv-LV"/>
        </w:rPr>
        <w:t>Nr.54 38.§</w:t>
      </w:r>
      <w:r>
        <w:rPr>
          <w:rFonts w:ascii="Times New Roman" w:hAnsi="Times New Roman"/>
          <w:sz w:val="28"/>
          <w:szCs w:val="28"/>
          <w:lang w:val="lv-LV" w:eastAsia="lv-LV"/>
        </w:rPr>
        <w:t xml:space="preserve"> 2.punktam </w:t>
      </w:r>
      <w:r w:rsidRPr="00DF1507">
        <w:rPr>
          <w:rFonts w:ascii="Times New Roman" w:hAnsi="Times New Roman"/>
          <w:sz w:val="28"/>
          <w:szCs w:val="28"/>
          <w:lang w:val="lv-LV" w:eastAsia="lv-LV"/>
        </w:rPr>
        <w:t xml:space="preserve">Finanšu ministrijai tika uzdots sagatavot jautājumu par ministriju, kuru noteikt par </w:t>
      </w:r>
      <w:r>
        <w:rPr>
          <w:rFonts w:ascii="Times New Roman" w:hAnsi="Times New Roman"/>
          <w:sz w:val="28"/>
          <w:szCs w:val="28"/>
          <w:lang w:val="lv-LV" w:eastAsia="lv-LV"/>
        </w:rPr>
        <w:t>AFI</w:t>
      </w:r>
      <w:r w:rsidRPr="00DF1507">
        <w:rPr>
          <w:rFonts w:ascii="Times New Roman" w:hAnsi="Times New Roman"/>
          <w:sz w:val="28"/>
          <w:szCs w:val="28"/>
          <w:lang w:val="lv-LV" w:eastAsia="lv-LV"/>
        </w:rPr>
        <w:t xml:space="preserve"> kapitāla daļu turētāju, un finanšu ministram triju nedēļu laikā iesniegt jautājumu izskatīšanai Ministru kabineta sēdē.</w:t>
      </w:r>
      <w:r>
        <w:rPr>
          <w:rFonts w:ascii="Times New Roman" w:hAnsi="Times New Roman"/>
          <w:sz w:val="28"/>
          <w:szCs w:val="28"/>
          <w:lang w:val="lv-LV" w:eastAsia="lv-LV"/>
        </w:rPr>
        <w:t xml:space="preserve"> Vienlaikus </w:t>
      </w:r>
      <w:r w:rsidRPr="00DF1507">
        <w:rPr>
          <w:rFonts w:ascii="Times New Roman" w:hAnsi="Times New Roman"/>
          <w:sz w:val="28"/>
          <w:szCs w:val="28"/>
          <w:lang w:val="lv-LV" w:eastAsia="lv-LV"/>
        </w:rPr>
        <w:t xml:space="preserve">Finanšu ministrijai, ņemot vērā šī </w:t>
      </w:r>
      <w:proofErr w:type="spellStart"/>
      <w:r w:rsidRPr="00DF1507">
        <w:rPr>
          <w:rFonts w:ascii="Times New Roman" w:hAnsi="Times New Roman"/>
          <w:sz w:val="28"/>
          <w:szCs w:val="28"/>
          <w:lang w:val="lv-LV" w:eastAsia="lv-LV"/>
        </w:rPr>
        <w:t>protokollēmuma</w:t>
      </w:r>
      <w:proofErr w:type="spellEnd"/>
      <w:r w:rsidRPr="00DF1507">
        <w:rPr>
          <w:rFonts w:ascii="Times New Roman" w:hAnsi="Times New Roman"/>
          <w:sz w:val="28"/>
          <w:szCs w:val="28"/>
          <w:lang w:val="lv-LV" w:eastAsia="lv-LV"/>
        </w:rPr>
        <w:t xml:space="preserve"> 2.punktā minēto, </w:t>
      </w:r>
      <w:r>
        <w:rPr>
          <w:rFonts w:ascii="Times New Roman" w:hAnsi="Times New Roman"/>
          <w:sz w:val="28"/>
          <w:szCs w:val="28"/>
          <w:lang w:val="lv-LV" w:eastAsia="lv-LV"/>
        </w:rPr>
        <w:t xml:space="preserve">tika uzdots </w:t>
      </w:r>
      <w:r w:rsidRPr="00DF1507">
        <w:rPr>
          <w:rFonts w:ascii="Times New Roman" w:hAnsi="Times New Roman"/>
          <w:sz w:val="28"/>
          <w:szCs w:val="28"/>
          <w:lang w:val="lv-LV" w:eastAsia="lv-LV"/>
        </w:rPr>
        <w:t>attiecīgi precizēt informatīvo ziņojumu un iesniegt to Valsts kancelejā.</w:t>
      </w:r>
      <w:r>
        <w:rPr>
          <w:rFonts w:ascii="Times New Roman" w:hAnsi="Times New Roman"/>
          <w:sz w:val="28"/>
          <w:szCs w:val="28"/>
          <w:lang w:val="lv-LV" w:eastAsia="lv-LV"/>
        </w:rPr>
        <w:t xml:space="preserve"> </w:t>
      </w:r>
    </w:p>
    <w:p w:rsidR="00DB0A3F" w:rsidRPr="00755A7D" w:rsidRDefault="001D410B" w:rsidP="00A83258">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Informatīvais ziņojums tika precizēts, proti, n</w:t>
      </w:r>
      <w:r w:rsidR="00DB0A3F" w:rsidRPr="00755A7D">
        <w:rPr>
          <w:rFonts w:ascii="Times New Roman" w:hAnsi="Times New Roman"/>
          <w:sz w:val="28"/>
          <w:szCs w:val="28"/>
          <w:lang w:val="lv-LV" w:eastAsia="lv-LV"/>
        </w:rPr>
        <w:t>o informatīvā ziņojum</w:t>
      </w:r>
      <w:r>
        <w:rPr>
          <w:rFonts w:ascii="Times New Roman" w:hAnsi="Times New Roman"/>
          <w:sz w:val="28"/>
          <w:szCs w:val="28"/>
          <w:lang w:val="lv-LV" w:eastAsia="lv-LV"/>
        </w:rPr>
        <w:t xml:space="preserve">a tika </w:t>
      </w:r>
      <w:r w:rsidR="00DB0A3F" w:rsidRPr="00755A7D">
        <w:rPr>
          <w:rFonts w:ascii="Times New Roman" w:hAnsi="Times New Roman"/>
          <w:sz w:val="28"/>
          <w:szCs w:val="28"/>
          <w:lang w:val="lv-LV" w:eastAsia="lv-LV"/>
        </w:rPr>
        <w:t>dzēsts</w:t>
      </w:r>
      <w:r w:rsidR="005A3F35">
        <w:rPr>
          <w:rFonts w:ascii="Times New Roman" w:hAnsi="Times New Roman"/>
          <w:sz w:val="28"/>
          <w:szCs w:val="28"/>
          <w:lang w:val="lv-LV" w:eastAsia="lv-LV"/>
        </w:rPr>
        <w:t xml:space="preserve"> sākotnējais </w:t>
      </w:r>
      <w:r w:rsidR="00DB0A3F" w:rsidRPr="00755A7D">
        <w:rPr>
          <w:rFonts w:ascii="Times New Roman" w:hAnsi="Times New Roman"/>
          <w:sz w:val="28"/>
          <w:szCs w:val="28"/>
          <w:lang w:val="lv-LV" w:eastAsia="lv-LV"/>
        </w:rPr>
        <w:t>F</w:t>
      </w:r>
      <w:r>
        <w:rPr>
          <w:rFonts w:ascii="Times New Roman" w:hAnsi="Times New Roman"/>
          <w:sz w:val="28"/>
          <w:szCs w:val="28"/>
          <w:lang w:val="lv-LV" w:eastAsia="lv-LV"/>
        </w:rPr>
        <w:t>inanšu ministrijas</w:t>
      </w:r>
      <w:r w:rsidR="00DB0A3F" w:rsidRPr="00755A7D">
        <w:rPr>
          <w:rFonts w:ascii="Times New Roman" w:hAnsi="Times New Roman"/>
          <w:sz w:val="28"/>
          <w:szCs w:val="28"/>
          <w:lang w:val="lv-LV" w:eastAsia="lv-LV"/>
        </w:rPr>
        <w:t xml:space="preserve"> priekšlikums par kapitāla daļu turētāju. </w:t>
      </w:r>
      <w:r>
        <w:rPr>
          <w:rFonts w:ascii="Times New Roman" w:hAnsi="Times New Roman"/>
          <w:sz w:val="28"/>
          <w:szCs w:val="28"/>
          <w:lang w:val="lv-LV" w:eastAsia="lv-LV"/>
        </w:rPr>
        <w:t>Informatīvā ziņojuma s</w:t>
      </w:r>
      <w:r w:rsidR="00DB0A3F" w:rsidRPr="00755A7D">
        <w:rPr>
          <w:rFonts w:ascii="Times New Roman" w:hAnsi="Times New Roman"/>
          <w:sz w:val="28"/>
          <w:szCs w:val="28"/>
          <w:lang w:val="lv-LV" w:eastAsia="lv-LV"/>
        </w:rPr>
        <w:t>ecinājumu daļa</w:t>
      </w:r>
      <w:r>
        <w:rPr>
          <w:rFonts w:ascii="Times New Roman" w:hAnsi="Times New Roman"/>
          <w:sz w:val="28"/>
          <w:szCs w:val="28"/>
          <w:lang w:val="lv-LV" w:eastAsia="lv-LV"/>
        </w:rPr>
        <w:t xml:space="preserve"> tika</w:t>
      </w:r>
      <w:r w:rsidR="00DB0A3F" w:rsidRPr="00755A7D">
        <w:rPr>
          <w:rFonts w:ascii="Times New Roman" w:hAnsi="Times New Roman"/>
          <w:sz w:val="28"/>
          <w:szCs w:val="28"/>
          <w:lang w:val="lv-LV" w:eastAsia="lv-LV"/>
        </w:rPr>
        <w:t xml:space="preserve"> precizēta šādā redakcijā: „</w:t>
      </w:r>
      <w:bookmarkStart w:id="2" w:name="_Toc330814375"/>
      <w:bookmarkStart w:id="3" w:name="_Toc334685384"/>
      <w:r w:rsidR="00DB0A3F" w:rsidRPr="00755A7D">
        <w:rPr>
          <w:rFonts w:ascii="Times New Roman" w:hAnsi="Times New Roman"/>
          <w:sz w:val="28"/>
          <w:szCs w:val="28"/>
          <w:lang w:val="lv-LV" w:eastAsia="lv-LV"/>
        </w:rPr>
        <w:t xml:space="preserve">Atbalstot </w:t>
      </w:r>
      <w:proofErr w:type="spellStart"/>
      <w:r w:rsidR="00DB0A3F" w:rsidRPr="00755A7D">
        <w:rPr>
          <w:rFonts w:ascii="Times New Roman" w:hAnsi="Times New Roman"/>
          <w:sz w:val="28"/>
          <w:szCs w:val="28"/>
          <w:lang w:val="lv-LV" w:eastAsia="lv-LV"/>
        </w:rPr>
        <w:t>pārnozaru</w:t>
      </w:r>
      <w:proofErr w:type="spellEnd"/>
      <w:r w:rsidR="00DB0A3F" w:rsidRPr="00755A7D">
        <w:rPr>
          <w:rFonts w:ascii="Times New Roman" w:hAnsi="Times New Roman"/>
          <w:sz w:val="28"/>
          <w:szCs w:val="28"/>
          <w:lang w:val="lv-LV" w:eastAsia="lv-LV"/>
        </w:rPr>
        <w:t xml:space="preserve"> (starpinstitūciju) sadarbības veicināšanu AFI organizācijā, vienlaikus ievērojot Valsts kapitāla daļu pārvaldības koncepcijas principus, par AFI kapitāla daļu turētāju tiks lemts atbilstoši Ministru kabineta 2012.gada 2.oktobra sēdes protokola Nr.54 38.§ 2.punktam.</w:t>
      </w:r>
      <w:bookmarkEnd w:id="2"/>
      <w:bookmarkEnd w:id="3"/>
      <w:r w:rsidR="00DB0A3F" w:rsidRPr="00755A7D">
        <w:rPr>
          <w:rFonts w:ascii="Times New Roman" w:hAnsi="Times New Roman"/>
          <w:sz w:val="28"/>
          <w:szCs w:val="28"/>
          <w:lang w:val="lv-LV" w:eastAsia="lv-LV"/>
        </w:rPr>
        <w:t xml:space="preserve"> </w:t>
      </w:r>
    </w:p>
    <w:p w:rsidR="001D410B" w:rsidRDefault="001D410B"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DF1507" w:rsidRDefault="00DF1507"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1D410B" w:rsidRDefault="005A3F35" w:rsidP="00A83258">
      <w:pPr>
        <w:pStyle w:val="Default"/>
        <w:tabs>
          <w:tab w:val="clear" w:pos="709"/>
        </w:tabs>
        <w:spacing w:after="0" w:line="240" w:lineRule="auto"/>
        <w:ind w:firstLine="720"/>
        <w:jc w:val="center"/>
        <w:rPr>
          <w:rFonts w:ascii="Times New Roman" w:hAnsi="Times New Roman"/>
          <w:b/>
          <w:sz w:val="28"/>
          <w:szCs w:val="28"/>
          <w:lang w:val="lv-LV" w:eastAsia="lv-LV"/>
        </w:rPr>
      </w:pPr>
      <w:r w:rsidRPr="005A3F35">
        <w:rPr>
          <w:rFonts w:ascii="Times New Roman" w:hAnsi="Times New Roman"/>
          <w:b/>
          <w:sz w:val="28"/>
          <w:szCs w:val="28"/>
          <w:lang w:val="lv-LV" w:eastAsia="lv-LV"/>
        </w:rPr>
        <w:lastRenderedPageBreak/>
        <w:t>Valsts kapitāla daļu pārvaldība</w:t>
      </w:r>
    </w:p>
    <w:p w:rsidR="00A83258" w:rsidRPr="005A3F35" w:rsidRDefault="00A83258" w:rsidP="00A83258">
      <w:pPr>
        <w:pStyle w:val="Default"/>
        <w:tabs>
          <w:tab w:val="clear" w:pos="709"/>
        </w:tabs>
        <w:spacing w:after="0" w:line="240" w:lineRule="auto"/>
        <w:ind w:firstLine="720"/>
        <w:jc w:val="center"/>
        <w:rPr>
          <w:rFonts w:ascii="Times New Roman" w:hAnsi="Times New Roman"/>
          <w:b/>
          <w:sz w:val="28"/>
          <w:szCs w:val="28"/>
          <w:lang w:val="lv-LV" w:eastAsia="lv-LV"/>
        </w:rPr>
      </w:pP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Saskaņā ar likuma „Par valsts un pašvaldību kapitāla daļām un kapitālsabiedrībām” 10.pantu valsts kapitālsabiedrību pārvalde tiek īstenota ar kapitāla daļu turētāja – nozares ministrijas vai kādas citas institūcijas, ko par kapitāla daļu turētāju iecēlis Ministru kabinets – starpniecību. Atbilstoši esošajam regulējumam nav paredzēts, ka kapitāla daļu turētāja pienākumus var vienlaikus īstenot vairākas nozaru ministrijas vai citas institūcijas. Līdz ar to, veidojot vienotu </w:t>
      </w:r>
      <w:r w:rsidR="00591D0F">
        <w:rPr>
          <w:rFonts w:ascii="Times New Roman" w:hAnsi="Times New Roman"/>
          <w:sz w:val="28"/>
          <w:szCs w:val="28"/>
          <w:lang w:val="lv-LV" w:eastAsia="lv-LV"/>
        </w:rPr>
        <w:t>AFI</w:t>
      </w:r>
      <w:r w:rsidRPr="00755A7D">
        <w:rPr>
          <w:rFonts w:ascii="Times New Roman" w:hAnsi="Times New Roman"/>
          <w:sz w:val="28"/>
          <w:szCs w:val="28"/>
          <w:lang w:val="lv-LV" w:eastAsia="lv-LV"/>
        </w:rPr>
        <w:t xml:space="preserve">, jāveido atbilstošs </w:t>
      </w:r>
      <w:proofErr w:type="spellStart"/>
      <w:r w:rsidRPr="00755A7D">
        <w:rPr>
          <w:rFonts w:ascii="Times New Roman" w:hAnsi="Times New Roman"/>
          <w:sz w:val="28"/>
          <w:szCs w:val="28"/>
          <w:lang w:val="lv-LV" w:eastAsia="lv-LV"/>
        </w:rPr>
        <w:t>pārresoru</w:t>
      </w:r>
      <w:proofErr w:type="spellEnd"/>
      <w:r w:rsidRPr="00755A7D">
        <w:rPr>
          <w:rFonts w:ascii="Times New Roman" w:hAnsi="Times New Roman"/>
          <w:sz w:val="28"/>
          <w:szCs w:val="28"/>
          <w:lang w:val="lv-LV" w:eastAsia="lv-LV"/>
        </w:rPr>
        <w:t xml:space="preserve"> sadarbības modelis, kas varētu nodrošināt dažādu nozaru politiku īstenošanu ar attīstības finanšu instrumentiem, nodrošinot gan starpnozaru ministriju redzējumu, gan atbilstību valsts fiskālajām iespējām.</w:t>
      </w: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bookmarkStart w:id="4" w:name="_Toc334685376"/>
      <w:bookmarkStart w:id="5" w:name="_Toc330814372"/>
      <w:r w:rsidRPr="00755A7D">
        <w:rPr>
          <w:rFonts w:ascii="Times New Roman" w:hAnsi="Times New Roman"/>
          <w:sz w:val="28"/>
          <w:szCs w:val="28"/>
          <w:lang w:val="lv-LV" w:eastAsia="lv-LV"/>
        </w:rPr>
        <w:t>Ministru kabinets 2012.gada 4.jūnij</w:t>
      </w:r>
      <w:r w:rsidR="005A3F35">
        <w:rPr>
          <w:rFonts w:ascii="Times New Roman" w:hAnsi="Times New Roman"/>
          <w:sz w:val="28"/>
          <w:szCs w:val="28"/>
          <w:lang w:val="lv-LV" w:eastAsia="lv-LV"/>
        </w:rPr>
        <w:t>ā</w:t>
      </w:r>
      <w:r w:rsidRPr="00755A7D">
        <w:rPr>
          <w:rFonts w:ascii="Times New Roman" w:hAnsi="Times New Roman"/>
          <w:sz w:val="28"/>
          <w:szCs w:val="28"/>
          <w:lang w:val="lv-LV" w:eastAsia="lv-LV"/>
        </w:rPr>
        <w:t xml:space="preserve"> apstiprināja Valsts kapitāla daļu pārvaldības koncepciju, kurā tika akceptēts daļēji centralizētais valsts kapitālsabiedrību pārvaldības modelis.</w:t>
      </w:r>
      <w:bookmarkEnd w:id="4"/>
      <w:r w:rsidRPr="00755A7D">
        <w:rPr>
          <w:rFonts w:ascii="Times New Roman" w:hAnsi="Times New Roman"/>
          <w:sz w:val="28"/>
          <w:szCs w:val="28"/>
          <w:lang w:val="lv-LV" w:eastAsia="lv-LV"/>
        </w:rPr>
        <w:t xml:space="preserve"> </w:t>
      </w: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bookmarkStart w:id="6" w:name="_Toc334685377"/>
      <w:r w:rsidRPr="00755A7D">
        <w:rPr>
          <w:rFonts w:ascii="Times New Roman" w:hAnsi="Times New Roman"/>
          <w:sz w:val="28"/>
          <w:szCs w:val="28"/>
          <w:lang w:val="lv-LV" w:eastAsia="lv-LV"/>
        </w:rPr>
        <w:t>Daļēji centralizētā modelī valsts kapitāla daļu pārvaldība tiek sadalīta starp:</w:t>
      </w:r>
      <w:bookmarkEnd w:id="6"/>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bookmarkStart w:id="7" w:name="_Toc334685378"/>
      <w:r w:rsidRPr="00755A7D">
        <w:rPr>
          <w:rFonts w:ascii="Times New Roman" w:hAnsi="Times New Roman"/>
          <w:sz w:val="28"/>
          <w:szCs w:val="28"/>
          <w:lang w:val="lv-LV" w:eastAsia="lv-LV"/>
        </w:rPr>
        <w:t xml:space="preserve">Nozares ministriju, kas pārrauga nozares attīstību un ar nozares specifiku saistītos jautājumus (piemēram, normatīvo aktu izstrāde, politikas plānošanas dokumentu izstrāde, nozares politikas mērķu izstrāde, priekšlikumu izstrāde valsts budžeta projektam), kā arī nosaka kapitālsabiedrību specifiskos, </w:t>
      </w:r>
      <w:proofErr w:type="spellStart"/>
      <w:r w:rsidRPr="00755A7D">
        <w:rPr>
          <w:rFonts w:ascii="Times New Roman" w:hAnsi="Times New Roman"/>
          <w:sz w:val="28"/>
          <w:szCs w:val="28"/>
          <w:lang w:val="lv-LV" w:eastAsia="lv-LV"/>
        </w:rPr>
        <w:t>nefinanšu</w:t>
      </w:r>
      <w:proofErr w:type="spellEnd"/>
      <w:r w:rsidRPr="00755A7D">
        <w:rPr>
          <w:rFonts w:ascii="Times New Roman" w:hAnsi="Times New Roman"/>
          <w:sz w:val="28"/>
          <w:szCs w:val="28"/>
          <w:lang w:val="lv-LV" w:eastAsia="lv-LV"/>
        </w:rPr>
        <w:t xml:space="preserve"> mērķus;</w:t>
      </w:r>
      <w:bookmarkEnd w:id="7"/>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bookmarkStart w:id="8" w:name="_Toc334685379"/>
      <w:r w:rsidRPr="00755A7D">
        <w:rPr>
          <w:rFonts w:ascii="Times New Roman" w:hAnsi="Times New Roman"/>
          <w:sz w:val="28"/>
          <w:szCs w:val="28"/>
          <w:lang w:val="lv-LV" w:eastAsia="lv-LV"/>
        </w:rPr>
        <w:t>Centralizēto pārvaldības institūciju, kas pārrauga finanšu rezultātu jautājumus un korporatīvās pārvaldības principu ieviešanu un īstenošanu.</w:t>
      </w:r>
      <w:bookmarkEnd w:id="8"/>
      <w:r w:rsidRPr="00755A7D">
        <w:rPr>
          <w:rFonts w:ascii="Times New Roman" w:hAnsi="Times New Roman"/>
          <w:sz w:val="28"/>
          <w:szCs w:val="28"/>
          <w:lang w:val="lv-LV" w:eastAsia="lv-LV"/>
        </w:rPr>
        <w:t xml:space="preserve"> </w:t>
      </w: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Daļēji centralizētajā modelī valsts kapitālsabiedrību pārvaldību nodrošina centralizētā pārvaldības institūcija sadarbībā ar nozaru ministriju. Lai ieviestu daļēji centralizētu modeli, pēc koncepcijas pieņemšanas kapitāla daļu turētāji veiks kapitālsabiedrību vērtēšanas procesu atbilstoši Publisko personu komercdarbības koncepcijā noteiktajām vadlīnijām un kritērijiem. Vērtēšanas procesa ietvaros tiks noteikts arī katrai kapitālsabiedrībai valsts kapitāla daļu turētājs (pārvaldītājs), ņemot vērā ekonomisko un specifisko (nozares politikas) mērķu īpatsvaru </w:t>
      </w:r>
      <w:proofErr w:type="spellStart"/>
      <w:r w:rsidRPr="00755A7D">
        <w:rPr>
          <w:rFonts w:ascii="Times New Roman" w:hAnsi="Times New Roman"/>
          <w:sz w:val="28"/>
          <w:szCs w:val="28"/>
          <w:lang w:val="lv-LV" w:eastAsia="lv-LV"/>
        </w:rPr>
        <w:t>u.c</w:t>
      </w:r>
      <w:proofErr w:type="spellEnd"/>
      <w:r w:rsidRPr="00755A7D">
        <w:rPr>
          <w:rFonts w:ascii="Times New Roman" w:hAnsi="Times New Roman"/>
          <w:sz w:val="28"/>
          <w:szCs w:val="28"/>
          <w:lang w:val="lv-LV" w:eastAsia="lv-LV"/>
        </w:rPr>
        <w:t>. faktorus atbilstoši speciālā likumā (jaunajā likumā - Publisko personu kapitāla daļu pārvaldības likums) definētajiem pamatkritērijiem.</w:t>
      </w:r>
    </w:p>
    <w:p w:rsidR="00A311E0" w:rsidRPr="00591D0F" w:rsidRDefault="00A311E0" w:rsidP="00591D0F">
      <w:pPr>
        <w:ind w:right="-58" w:firstLine="720"/>
        <w:jc w:val="both"/>
        <w:rPr>
          <w:szCs w:val="28"/>
        </w:rPr>
      </w:pPr>
      <w:r w:rsidRPr="00755A7D">
        <w:rPr>
          <w:sz w:val="28"/>
          <w:szCs w:val="28"/>
        </w:rPr>
        <w:t>Minētajā koncepcijā atspoguļots Valsts kancelejas pētījuma rekomendāciju ziņojumā</w:t>
      </w:r>
      <w:r w:rsidRPr="004C1C50">
        <w:rPr>
          <w:sz w:val="28"/>
          <w:szCs w:val="28"/>
          <w:vertAlign w:val="superscript"/>
        </w:rPr>
        <w:footnoteReference w:id="1"/>
      </w:r>
      <w:r w:rsidRPr="00755A7D">
        <w:rPr>
          <w:sz w:val="28"/>
          <w:szCs w:val="28"/>
        </w:rPr>
        <w:t xml:space="preserve"> ietvertais piedāvājums kapitālsabiedrību segmentiem (grupēšanai). Šie segmenti ir izmantojami, veidojot kapitālsabiedrību pārvaldības modeli. Saskaņā ar pētnieku piedāvājumu, kas iekļauts minētās koncepcijas 2.pielikumā „Turpmākā valsts kapitālsabiedrību pārvaldība. Nozaru ministriju redzējums.”, norādīts, ka valsts kapitālsabiedrībai, kuras mērķis ir valsts atbalsta sniegšana (</w:t>
      </w:r>
      <w:r w:rsidR="00591D0F">
        <w:rPr>
          <w:sz w:val="28"/>
          <w:szCs w:val="28"/>
        </w:rPr>
        <w:t>Hipotēku banka</w:t>
      </w:r>
      <w:r w:rsidRPr="00755A7D">
        <w:rPr>
          <w:sz w:val="28"/>
          <w:szCs w:val="28"/>
        </w:rPr>
        <w:t xml:space="preserve">, </w:t>
      </w:r>
      <w:r w:rsidR="00591D0F" w:rsidRPr="00591D0F">
        <w:rPr>
          <w:sz w:val="28"/>
          <w:szCs w:val="28"/>
        </w:rPr>
        <w:t>sabiedrība ar ierobežotu atbildību „Latvijas Garantiju aģentūra” (turpmāk – LGA)</w:t>
      </w:r>
      <w:r w:rsidR="00591D0F">
        <w:rPr>
          <w:sz w:val="28"/>
          <w:szCs w:val="28"/>
        </w:rPr>
        <w:t>,</w:t>
      </w:r>
      <w:r w:rsidR="00591D0F" w:rsidRPr="00591D0F">
        <w:rPr>
          <w:sz w:val="28"/>
          <w:szCs w:val="28"/>
        </w:rPr>
        <w:t xml:space="preserve"> sabiedrība ar ierobežotu atbildību „Vides inv</w:t>
      </w:r>
      <w:r w:rsidR="00591D0F">
        <w:rPr>
          <w:sz w:val="28"/>
          <w:szCs w:val="28"/>
        </w:rPr>
        <w:t>estīciju fonds” (turpmāk – VIF),</w:t>
      </w:r>
      <w:r w:rsidR="00591D0F" w:rsidRPr="00591D0F">
        <w:rPr>
          <w:sz w:val="28"/>
          <w:szCs w:val="28"/>
        </w:rPr>
        <w:t xml:space="preserve"> akciju sabiedrība  „Lauku attīstības fonds” (turpmāk – LAF)</w:t>
      </w:r>
      <w:r w:rsidRPr="00591D0F">
        <w:rPr>
          <w:sz w:val="28"/>
          <w:szCs w:val="28"/>
        </w:rPr>
        <w:t>) par kapitāla daļu turētāju nosakāma Finanšu ministrija. Tomēr vienlaikus Ministru kabinets, apstiprinot koncepciju pieņēma zināšanai, ka 2. pielikumam ir informatīvs raksturs</w:t>
      </w:r>
      <w:r w:rsidR="003B7DFB">
        <w:rPr>
          <w:rStyle w:val="FootnoteReference"/>
          <w:sz w:val="28"/>
          <w:szCs w:val="28"/>
        </w:rPr>
        <w:footnoteReference w:id="2"/>
      </w:r>
      <w:r w:rsidRPr="00591D0F">
        <w:rPr>
          <w:sz w:val="28"/>
          <w:szCs w:val="28"/>
        </w:rPr>
        <w:t>.</w:t>
      </w:r>
    </w:p>
    <w:p w:rsidR="00A83258" w:rsidRDefault="00A83258" w:rsidP="00A83258">
      <w:pPr>
        <w:pStyle w:val="Default"/>
        <w:tabs>
          <w:tab w:val="clear" w:pos="709"/>
        </w:tabs>
        <w:spacing w:after="0" w:line="240" w:lineRule="auto"/>
        <w:ind w:firstLine="720"/>
        <w:jc w:val="center"/>
        <w:rPr>
          <w:rFonts w:ascii="Times New Roman" w:hAnsi="Times New Roman"/>
          <w:b/>
          <w:sz w:val="28"/>
          <w:szCs w:val="28"/>
          <w:lang w:val="lv-LV" w:eastAsia="lv-LV"/>
        </w:rPr>
      </w:pPr>
    </w:p>
    <w:p w:rsidR="005A3F35" w:rsidRDefault="005A3F35" w:rsidP="00A83258">
      <w:pPr>
        <w:pStyle w:val="Default"/>
        <w:tabs>
          <w:tab w:val="clear" w:pos="709"/>
        </w:tabs>
        <w:spacing w:after="0" w:line="240" w:lineRule="auto"/>
        <w:ind w:firstLine="720"/>
        <w:jc w:val="center"/>
        <w:rPr>
          <w:rFonts w:ascii="Times New Roman" w:hAnsi="Times New Roman"/>
          <w:b/>
          <w:sz w:val="28"/>
          <w:szCs w:val="28"/>
          <w:lang w:val="lv-LV" w:eastAsia="lv-LV"/>
        </w:rPr>
      </w:pPr>
      <w:r w:rsidRPr="005A3F35">
        <w:rPr>
          <w:rFonts w:ascii="Times New Roman" w:hAnsi="Times New Roman"/>
          <w:b/>
          <w:sz w:val="28"/>
          <w:szCs w:val="28"/>
          <w:lang w:val="lv-LV" w:eastAsia="lv-LV"/>
        </w:rPr>
        <w:t>Priekšlikums par AFI kapitāla daļu turētāju</w:t>
      </w:r>
    </w:p>
    <w:p w:rsidR="00A83258" w:rsidRDefault="00A83258" w:rsidP="00A83258">
      <w:pPr>
        <w:pStyle w:val="Default"/>
        <w:tabs>
          <w:tab w:val="clear" w:pos="709"/>
        </w:tabs>
        <w:spacing w:after="0" w:line="240" w:lineRule="auto"/>
        <w:ind w:firstLine="720"/>
        <w:jc w:val="center"/>
        <w:rPr>
          <w:rFonts w:ascii="Times New Roman" w:hAnsi="Times New Roman"/>
          <w:b/>
          <w:sz w:val="28"/>
          <w:szCs w:val="28"/>
          <w:lang w:val="lv-LV" w:eastAsia="lv-LV"/>
        </w:rPr>
      </w:pPr>
    </w:p>
    <w:p w:rsidR="005A3F35" w:rsidRPr="00755A7D" w:rsidRDefault="005A3F35"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Neapšaubāmi valsts atbalsta politikas plānošana ir daudzdimensionāls un sarežģīts jautājums, līdz ar to vienlaicīgi tiek virzīti divi konceptuāli jautājumi, proti, vienotas AFI izveide un valsts atbalsta politikas pilnveidošana. Vērtējot no institucionālā viedokļa, svarīgi, ka Latvijā AFI netiek veidota no jauna, bet gan apvienojot jau esošas institūcijas, turklāt Hipotēku banka jau no 2009.gada mērķtiecīgi tiek veidota kā attīstības institūcija, līdz ar to ir uzsākta Hipotēku bankas </w:t>
      </w:r>
      <w:proofErr w:type="spellStart"/>
      <w:r w:rsidRPr="00755A7D">
        <w:rPr>
          <w:rFonts w:ascii="Times New Roman" w:hAnsi="Times New Roman"/>
          <w:sz w:val="28"/>
          <w:szCs w:val="28"/>
          <w:lang w:val="lv-LV" w:eastAsia="lv-LV"/>
        </w:rPr>
        <w:t>komercdaļas</w:t>
      </w:r>
      <w:proofErr w:type="spellEnd"/>
      <w:r w:rsidRPr="00755A7D">
        <w:rPr>
          <w:rFonts w:ascii="Times New Roman" w:hAnsi="Times New Roman"/>
          <w:sz w:val="28"/>
          <w:szCs w:val="28"/>
          <w:lang w:val="lv-LV" w:eastAsia="lv-LV"/>
        </w:rPr>
        <w:t xml:space="preserve"> atsavināšana, ko plānots pabeigt jau</w:t>
      </w:r>
      <w:r>
        <w:rPr>
          <w:rFonts w:ascii="Times New Roman" w:hAnsi="Times New Roman"/>
          <w:sz w:val="28"/>
          <w:szCs w:val="28"/>
          <w:lang w:val="lv-LV" w:eastAsia="lv-LV"/>
        </w:rPr>
        <w:t xml:space="preserve"> 2013</w:t>
      </w:r>
      <w:r w:rsidRPr="00755A7D">
        <w:rPr>
          <w:rFonts w:ascii="Times New Roman" w:hAnsi="Times New Roman"/>
          <w:sz w:val="28"/>
          <w:szCs w:val="28"/>
          <w:lang w:val="lv-LV" w:eastAsia="lv-LV"/>
        </w:rPr>
        <w:t xml:space="preserve">.gada </w:t>
      </w:r>
      <w:r>
        <w:rPr>
          <w:rFonts w:ascii="Times New Roman" w:hAnsi="Times New Roman"/>
          <w:sz w:val="28"/>
          <w:szCs w:val="28"/>
          <w:lang w:val="lv-LV" w:eastAsia="lv-LV"/>
        </w:rPr>
        <w:t>sākumā</w:t>
      </w:r>
      <w:r w:rsidRPr="00755A7D">
        <w:rPr>
          <w:rFonts w:ascii="Times New Roman" w:hAnsi="Times New Roman"/>
          <w:sz w:val="28"/>
          <w:szCs w:val="28"/>
          <w:lang w:val="lv-LV" w:eastAsia="lv-LV"/>
        </w:rPr>
        <w:t>. Latvija ir apņēmusies izveidot vienotu AFI līdz 2013.gada beigām.</w:t>
      </w:r>
    </w:p>
    <w:p w:rsidR="00DB40D4" w:rsidRDefault="00DB40D4"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Ministru kabinets 2009.gada 3.decembrī atbalstīja koncepcijā „Par valsts akciju sabiedrības „Latvijas Hipotēku un zemes banka” pārveidi par attīstības banku” ietverto valsts akciju sabiedrības „Latvijas Hipotēku un zemes banka” (Hipotēku banka) pārveides modeli, paredzot Hipotēku bankas pakāpenisku pārveidi par attīstības banku līdz 2013.gada 31.decembrim, samazinot komercbankas darījumus un koncentrējot bankas darbību uz virzieniem, kas šobrīd ir izšķiroši tautsaimniecībai. Finanšu ministrija ir Hipotēku bankas kapitāla daļu turētāja.</w:t>
      </w:r>
    </w:p>
    <w:p w:rsidR="00DB40D4" w:rsidRDefault="004C1C50" w:rsidP="00A83258">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PWC „</w:t>
      </w:r>
      <w:r w:rsidR="00DB40D4" w:rsidRPr="00755A7D">
        <w:rPr>
          <w:rFonts w:ascii="Times New Roman" w:hAnsi="Times New Roman"/>
          <w:sz w:val="28"/>
          <w:szCs w:val="28"/>
          <w:lang w:val="lv-LV" w:eastAsia="lv-LV"/>
        </w:rPr>
        <w:t>Ziņojumā par koncepcijas izstrādi finanšu iestā</w:t>
      </w:r>
      <w:r>
        <w:rPr>
          <w:rFonts w:ascii="Times New Roman" w:hAnsi="Times New Roman"/>
          <w:sz w:val="28"/>
          <w:szCs w:val="28"/>
          <w:lang w:val="lv-LV" w:eastAsia="lv-LV"/>
        </w:rPr>
        <w:t>žu optimizācijas nolūkā Latvijā”</w:t>
      </w:r>
      <w:r w:rsidR="00DB40D4" w:rsidRPr="00755A7D">
        <w:rPr>
          <w:rFonts w:ascii="Times New Roman" w:hAnsi="Times New Roman"/>
          <w:sz w:val="28"/>
          <w:szCs w:val="28"/>
          <w:lang w:val="lv-LV" w:eastAsia="lv-LV"/>
        </w:rPr>
        <w:t>(2011.gada 10.februāris</w:t>
      </w:r>
      <w:r w:rsidR="00DB40D4">
        <w:rPr>
          <w:rFonts w:ascii="Times New Roman" w:hAnsi="Times New Roman"/>
          <w:sz w:val="28"/>
          <w:szCs w:val="28"/>
          <w:lang w:val="lv-LV" w:eastAsia="lv-LV"/>
        </w:rPr>
        <w:t>) r</w:t>
      </w:r>
      <w:r w:rsidR="00DB40D4" w:rsidRPr="00755A7D">
        <w:rPr>
          <w:rFonts w:ascii="Times New Roman" w:hAnsi="Times New Roman"/>
          <w:sz w:val="28"/>
          <w:szCs w:val="28"/>
          <w:lang w:val="lv-LV" w:eastAsia="lv-LV"/>
        </w:rPr>
        <w:t>ekomend</w:t>
      </w:r>
      <w:r w:rsidR="00DB40D4">
        <w:rPr>
          <w:rFonts w:ascii="Times New Roman" w:hAnsi="Times New Roman"/>
          <w:sz w:val="28"/>
          <w:szCs w:val="28"/>
          <w:lang w:val="lv-LV" w:eastAsia="lv-LV"/>
        </w:rPr>
        <w:t>ēja</w:t>
      </w:r>
      <w:r w:rsidR="00DB40D4" w:rsidRPr="00755A7D">
        <w:rPr>
          <w:rFonts w:ascii="Times New Roman" w:hAnsi="Times New Roman"/>
          <w:sz w:val="28"/>
          <w:szCs w:val="28"/>
          <w:lang w:val="lv-LV" w:eastAsia="lv-LV"/>
        </w:rPr>
        <w:t xml:space="preserve">, ka finanšu institūcija jāveido Finanšu ministrijas pakļautībā, ņemot vērā daudzos ar nodokļiem saistītos jautājumus tās darbībā un iespēju koordinēt valsts atbalsta saņemšanu caur Valsts kasi. </w:t>
      </w:r>
      <w:r w:rsidR="00DB40D4">
        <w:rPr>
          <w:rFonts w:ascii="Times New Roman" w:hAnsi="Times New Roman"/>
          <w:sz w:val="28"/>
          <w:szCs w:val="28"/>
          <w:lang w:val="lv-LV" w:eastAsia="lv-LV"/>
        </w:rPr>
        <w:t>Vēršam uzmanību, ka l</w:t>
      </w:r>
      <w:r w:rsidR="00DB40D4" w:rsidRPr="00755A7D">
        <w:rPr>
          <w:rFonts w:ascii="Times New Roman" w:hAnsi="Times New Roman"/>
          <w:sz w:val="28"/>
          <w:szCs w:val="28"/>
          <w:lang w:val="lv-LV" w:eastAsia="lv-LV"/>
        </w:rPr>
        <w:t>ielāko daļu Hipotēku bankas, LGA un LAF esošo saistību ir garantējusi Valsts kase.</w:t>
      </w:r>
    </w:p>
    <w:p w:rsidR="00DB40D4" w:rsidRPr="00755A7D" w:rsidRDefault="00DB40D4" w:rsidP="00A83258">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hAnsi="Times New Roman"/>
          <w:sz w:val="28"/>
          <w:szCs w:val="28"/>
          <w:lang w:val="lv-LV" w:eastAsia="lv-LV"/>
        </w:rPr>
        <w:t>L</w:t>
      </w:r>
      <w:r w:rsidRPr="00755A7D">
        <w:rPr>
          <w:rFonts w:ascii="Times New Roman" w:hAnsi="Times New Roman"/>
          <w:sz w:val="28"/>
          <w:szCs w:val="28"/>
          <w:lang w:val="lv-LV" w:eastAsia="lv-LV"/>
        </w:rPr>
        <w:t>īdzīgi kā šobrīd Hipotēku banka,</w:t>
      </w:r>
      <w:r w:rsidR="007F7E25">
        <w:rPr>
          <w:rFonts w:ascii="Times New Roman" w:hAnsi="Times New Roman"/>
          <w:sz w:val="28"/>
          <w:szCs w:val="28"/>
          <w:lang w:val="lv-LV" w:eastAsia="lv-LV"/>
        </w:rPr>
        <w:t xml:space="preserve"> </w:t>
      </w:r>
      <w:r w:rsidRPr="00755A7D">
        <w:rPr>
          <w:rFonts w:ascii="Times New Roman" w:hAnsi="Times New Roman"/>
          <w:sz w:val="28"/>
          <w:szCs w:val="28"/>
          <w:lang w:val="lv-LV" w:eastAsia="lv-LV"/>
        </w:rPr>
        <w:t>LGA vai LAF, paredzams, ka arī AFI primāri ieviesīs jau apstiprinātas programmas un tikai daļēji piedalīsies valsts atbalsta politikas plānošanā. AFI loma valsts atbalsta sistēmā</w:t>
      </w:r>
      <w:r>
        <w:rPr>
          <w:rFonts w:ascii="Times New Roman" w:hAnsi="Times New Roman"/>
          <w:sz w:val="28"/>
          <w:szCs w:val="28"/>
          <w:lang w:val="lv-LV" w:eastAsia="lv-LV"/>
        </w:rPr>
        <w:t xml:space="preserve"> (skat.1</w:t>
      </w:r>
      <w:r w:rsidRPr="00755A7D">
        <w:rPr>
          <w:rFonts w:ascii="Times New Roman" w:hAnsi="Times New Roman"/>
          <w:sz w:val="28"/>
          <w:szCs w:val="28"/>
          <w:lang w:val="lv-LV" w:eastAsia="lv-LV"/>
        </w:rPr>
        <w:t>.att.):</w:t>
      </w:r>
    </w:p>
    <w:p w:rsidR="00DB40D4" w:rsidRPr="00755A7D" w:rsidRDefault="00DB40D4" w:rsidP="00A83258">
      <w:pPr>
        <w:pStyle w:val="Default"/>
        <w:numPr>
          <w:ilvl w:val="0"/>
          <w:numId w:val="15"/>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AFI ievieš programmas, kuras apstiprinātas Ministru kabinetā Ministru kabineta 2009.gada 7.aprīļa noteikumos Nr.300 «Ministru kabineta kārtības rullis» noteiktajā kārtībā.</w:t>
      </w:r>
    </w:p>
    <w:p w:rsidR="00DB40D4" w:rsidRPr="00755A7D" w:rsidRDefault="00DB40D4" w:rsidP="00A83258">
      <w:pPr>
        <w:pStyle w:val="Default"/>
        <w:numPr>
          <w:ilvl w:val="0"/>
          <w:numId w:val="15"/>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AFI savas kompetences ietvaros piedalās valsts atbalsta programmu izstrādē (finanšu instrumentu inženierija) sadarbībā ar atbildīgo nozares ministriju, nevalstiskā sektora pārstāvjiem un iespējamajiem sadarbības partneriem.</w:t>
      </w:r>
    </w:p>
    <w:p w:rsidR="00DB40D4" w:rsidRPr="00755A7D" w:rsidRDefault="00DB40D4" w:rsidP="00A83258">
      <w:pPr>
        <w:pStyle w:val="Default"/>
        <w:numPr>
          <w:ilvl w:val="0"/>
          <w:numId w:val="15"/>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AFI savas kompetences ietvaros piedalās reģionālo valsts atbalsta programmu izstrādē (finanšu instrumentu inženierija) sadarbībā ar pašvaldību un iespējamajiem sadarbības partneriem.</w:t>
      </w:r>
    </w:p>
    <w:p w:rsidR="00DB40D4" w:rsidRPr="00755A7D" w:rsidRDefault="00DB40D4" w:rsidP="00A83258">
      <w:pPr>
        <w:pStyle w:val="Default"/>
        <w:numPr>
          <w:ilvl w:val="0"/>
          <w:numId w:val="15"/>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AFI nodrošina valsts atbalsta programmu ieviešanu atbilstoši to mērķiem un valsts atbalsta piešķiršanas kritērijiem.</w:t>
      </w:r>
    </w:p>
    <w:p w:rsidR="00DB40D4" w:rsidRPr="00755A7D" w:rsidRDefault="00DB40D4" w:rsidP="00A83258">
      <w:pPr>
        <w:pStyle w:val="Default"/>
        <w:numPr>
          <w:ilvl w:val="0"/>
          <w:numId w:val="15"/>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AFI uzkrāj un apkopo informāciju par izsniegto valsts atbalstu, </w:t>
      </w:r>
      <w:proofErr w:type="spellStart"/>
      <w:r w:rsidRPr="00755A7D">
        <w:rPr>
          <w:rFonts w:ascii="Times New Roman" w:hAnsi="Times New Roman"/>
          <w:sz w:val="28"/>
          <w:szCs w:val="28"/>
          <w:lang w:val="lv-LV" w:eastAsia="lv-LV"/>
        </w:rPr>
        <w:t>t.sk</w:t>
      </w:r>
      <w:proofErr w:type="spellEnd"/>
      <w:r w:rsidRPr="00755A7D">
        <w:rPr>
          <w:rFonts w:ascii="Times New Roman" w:hAnsi="Times New Roman"/>
          <w:sz w:val="28"/>
          <w:szCs w:val="28"/>
          <w:lang w:val="lv-LV" w:eastAsia="lv-LV"/>
        </w:rPr>
        <w:t xml:space="preserve">., kvantitatīvos rādītājus, programmu apguvi reģionālā un nozaru griezumā, kā arī klientu atsauksmes un kopējo tirgus pieprasījuma dinamiku. </w:t>
      </w:r>
    </w:p>
    <w:p w:rsidR="00DB40D4" w:rsidRPr="00755A7D" w:rsidRDefault="00DB40D4" w:rsidP="00A83258">
      <w:pPr>
        <w:pStyle w:val="Default"/>
        <w:numPr>
          <w:ilvl w:val="0"/>
          <w:numId w:val="15"/>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AFI sniedz nepieciešamo informāciju par valsts atbalsta programmām </w:t>
      </w:r>
      <w:r w:rsidRPr="00755A7D">
        <w:rPr>
          <w:rFonts w:ascii="Times New Roman" w:hAnsi="Times New Roman"/>
          <w:sz w:val="28"/>
          <w:szCs w:val="28"/>
          <w:lang w:val="lv-LV" w:eastAsia="lv-LV"/>
        </w:rPr>
        <w:lastRenderedPageBreak/>
        <w:t>politikas plānotājiem</w:t>
      </w:r>
      <w:r w:rsidR="003B7DFB">
        <w:rPr>
          <w:rStyle w:val="FootnoteReference"/>
          <w:rFonts w:ascii="Times New Roman" w:hAnsi="Times New Roman"/>
          <w:sz w:val="28"/>
          <w:szCs w:val="28"/>
          <w:lang w:val="lv-LV" w:eastAsia="lv-LV"/>
        </w:rPr>
        <w:footnoteReference w:id="3"/>
      </w:r>
      <w:r w:rsidRPr="00755A7D">
        <w:rPr>
          <w:rFonts w:ascii="Times New Roman" w:hAnsi="Times New Roman"/>
          <w:sz w:val="28"/>
          <w:szCs w:val="28"/>
          <w:lang w:val="lv-LV" w:eastAsia="lv-LV"/>
        </w:rPr>
        <w:t>.</w:t>
      </w:r>
    </w:p>
    <w:p w:rsidR="00DB40D4" w:rsidRPr="00755A7D" w:rsidRDefault="00DB40D4"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DB40D4">
        <w:rPr>
          <w:rFonts w:ascii="Times New Roman" w:hAnsi="Times New Roman"/>
          <w:noProof/>
          <w:sz w:val="28"/>
          <w:szCs w:val="28"/>
          <w:lang w:val="lv-LV" w:eastAsia="lv-LV" w:bidi="ar-SA"/>
        </w:rPr>
        <w:drawing>
          <wp:inline distT="0" distB="0" distL="0" distR="0">
            <wp:extent cx="5274310" cy="2510181"/>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510181"/>
                    </a:xfrm>
                    <a:prstGeom prst="rect">
                      <a:avLst/>
                    </a:prstGeom>
                    <a:noFill/>
                    <a:ln>
                      <a:noFill/>
                    </a:ln>
                    <a:effectLst/>
                    <a:extLst/>
                  </pic:spPr>
                </pic:pic>
              </a:graphicData>
            </a:graphic>
          </wp:inline>
        </w:drawing>
      </w:r>
    </w:p>
    <w:p w:rsidR="00DB40D4" w:rsidRPr="00A83258" w:rsidRDefault="00DB40D4" w:rsidP="00A83258">
      <w:pPr>
        <w:pStyle w:val="Default"/>
        <w:tabs>
          <w:tab w:val="clear" w:pos="709"/>
        </w:tabs>
        <w:spacing w:after="0" w:line="240" w:lineRule="auto"/>
        <w:ind w:firstLine="720"/>
        <w:jc w:val="center"/>
        <w:rPr>
          <w:rFonts w:ascii="Times New Roman" w:hAnsi="Times New Roman"/>
          <w:i/>
          <w:lang w:val="lv-LV" w:eastAsia="lv-LV"/>
        </w:rPr>
      </w:pPr>
      <w:r w:rsidRPr="00A83258">
        <w:rPr>
          <w:rFonts w:ascii="Times New Roman" w:hAnsi="Times New Roman"/>
          <w:i/>
          <w:lang w:val="lv-LV" w:eastAsia="lv-LV"/>
        </w:rPr>
        <w:t>1.att. AFI loma valsts atbalsta sistēmā</w:t>
      </w:r>
    </w:p>
    <w:p w:rsidR="005A3F35" w:rsidRPr="005A3F35" w:rsidRDefault="005A3F35" w:rsidP="00A83258">
      <w:pPr>
        <w:pStyle w:val="Default"/>
        <w:tabs>
          <w:tab w:val="clear" w:pos="709"/>
        </w:tabs>
        <w:spacing w:after="0" w:line="240" w:lineRule="auto"/>
        <w:ind w:firstLine="720"/>
        <w:jc w:val="both"/>
        <w:rPr>
          <w:rFonts w:ascii="Times New Roman" w:hAnsi="Times New Roman"/>
          <w:b/>
          <w:sz w:val="28"/>
          <w:szCs w:val="28"/>
          <w:lang w:val="lv-LV" w:eastAsia="lv-LV"/>
        </w:rPr>
      </w:pPr>
    </w:p>
    <w:p w:rsidR="00A311E0"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A83258">
        <w:rPr>
          <w:rFonts w:ascii="Times New Roman" w:hAnsi="Times New Roman"/>
          <w:b/>
          <w:sz w:val="28"/>
          <w:szCs w:val="28"/>
          <w:lang w:val="lv-LV" w:eastAsia="lv-LV"/>
        </w:rPr>
        <w:t>Finanšu ministrija ierosina par kapitāla daļu turētāju noteikt Finanšu ministriju</w:t>
      </w:r>
      <w:r w:rsidRPr="00755A7D">
        <w:rPr>
          <w:rFonts w:ascii="Times New Roman" w:hAnsi="Times New Roman"/>
          <w:sz w:val="28"/>
          <w:szCs w:val="28"/>
          <w:lang w:val="lv-LV" w:eastAsia="lv-LV"/>
        </w:rPr>
        <w:t xml:space="preserve"> (skat.2.att.), ņemot vērā to, ka Finanšu ministrijas funkcijas ietilpst izstrādāt finanšu politiku, kā arī organizēt un koordinēt finanšu politikas īstenošanu. Finanšu ministrija ir atbildīga par valsts fiskālo politiku, veicot kontroli pār valsts izdevumu plānošanu, tai skaitā, valsts atbalstu,  kā arī Finanšu ministrija koordinē finanšu tirgus politikas ieviešanu ar mērķi nodrošināt finanšu un kapitāla tirgus stabilu darbību. Tāpat Finanšu ministrija veic horizontālo pārraudzību par finansējuma pieejamību dažādos ekonomikas sektoros. Valsts kase, kas ir lielākais finansētājs, ir Finanšu ministrijas padotības iestāde.</w:t>
      </w:r>
    </w:p>
    <w:p w:rsidR="00A83258"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83258"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r>
        <w:rPr>
          <w:rFonts w:ascii="Times New Roman" w:hAnsi="Times New Roman"/>
          <w:noProof/>
          <w:sz w:val="28"/>
          <w:szCs w:val="28"/>
          <w:lang w:val="lv-LV" w:eastAsia="lv-LV" w:bidi="ar-SA"/>
        </w:rPr>
        <w:drawing>
          <wp:anchor distT="0" distB="0" distL="114300" distR="114300" simplePos="0" relativeHeight="251659264" behindDoc="1" locked="0" layoutInCell="1" allowOverlap="1">
            <wp:simplePos x="0" y="0"/>
            <wp:positionH relativeFrom="column">
              <wp:posOffset>393700</wp:posOffset>
            </wp:positionH>
            <wp:positionV relativeFrom="paragraph">
              <wp:posOffset>-78105</wp:posOffset>
            </wp:positionV>
            <wp:extent cx="4648200" cy="2062480"/>
            <wp:effectExtent l="19050" t="0" r="0" b="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2062480"/>
                    </a:xfrm>
                    <a:prstGeom prst="rect">
                      <a:avLst/>
                    </a:prstGeom>
                    <a:noFill/>
                    <a:ln>
                      <a:noFill/>
                    </a:ln>
                    <a:effectLst/>
                    <a:extLst/>
                  </pic:spPr>
                </pic:pic>
              </a:graphicData>
            </a:graphic>
          </wp:anchor>
        </w:drawing>
      </w:r>
    </w:p>
    <w:p w:rsidR="00A83258"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83258" w:rsidRPr="00755A7D"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83258"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83258"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83258" w:rsidRDefault="00A83258" w:rsidP="00A83258">
      <w:pPr>
        <w:pStyle w:val="Default"/>
        <w:tabs>
          <w:tab w:val="clear" w:pos="709"/>
        </w:tabs>
        <w:spacing w:after="0" w:line="240" w:lineRule="auto"/>
        <w:ind w:firstLine="720"/>
        <w:jc w:val="center"/>
        <w:rPr>
          <w:rFonts w:ascii="Times New Roman" w:hAnsi="Times New Roman"/>
          <w:sz w:val="28"/>
          <w:szCs w:val="28"/>
          <w:lang w:val="lv-LV" w:eastAsia="lv-LV"/>
        </w:rPr>
      </w:pPr>
    </w:p>
    <w:p w:rsidR="00A311E0" w:rsidRPr="00A83258" w:rsidRDefault="00613293" w:rsidP="00A83258">
      <w:pPr>
        <w:pStyle w:val="Default"/>
        <w:tabs>
          <w:tab w:val="clear" w:pos="709"/>
        </w:tabs>
        <w:spacing w:after="0" w:line="240" w:lineRule="auto"/>
        <w:ind w:firstLine="720"/>
        <w:jc w:val="center"/>
        <w:rPr>
          <w:rFonts w:ascii="Times New Roman" w:hAnsi="Times New Roman"/>
          <w:i/>
          <w:lang w:val="lv-LV" w:eastAsia="lv-LV"/>
        </w:rPr>
      </w:pPr>
      <w:r w:rsidRPr="00A83258">
        <w:rPr>
          <w:rFonts w:ascii="Times New Roman" w:hAnsi="Times New Roman"/>
          <w:i/>
          <w:lang w:val="lv-LV" w:eastAsia="lv-LV"/>
        </w:rPr>
        <w:t xml:space="preserve">2.att. </w:t>
      </w:r>
      <w:r w:rsidR="00A311E0" w:rsidRPr="00A83258">
        <w:rPr>
          <w:rFonts w:ascii="Times New Roman" w:hAnsi="Times New Roman"/>
          <w:i/>
          <w:lang w:val="lv-LV" w:eastAsia="lv-LV"/>
        </w:rPr>
        <w:t>Finanšu ministrijas priekšlikums par AFI kapitāla turētāju</w:t>
      </w:r>
    </w:p>
    <w:p w:rsidR="00A83258" w:rsidRDefault="00A83258" w:rsidP="00A83258">
      <w:pPr>
        <w:pStyle w:val="Default"/>
        <w:tabs>
          <w:tab w:val="clear" w:pos="709"/>
        </w:tabs>
        <w:spacing w:after="0" w:line="240" w:lineRule="auto"/>
        <w:ind w:firstLine="720"/>
        <w:jc w:val="center"/>
        <w:rPr>
          <w:rFonts w:ascii="Times New Roman" w:hAnsi="Times New Roman"/>
          <w:sz w:val="28"/>
          <w:szCs w:val="28"/>
          <w:lang w:val="lv-LV" w:eastAsia="lv-LV"/>
        </w:rPr>
      </w:pP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bookmarkStart w:id="9" w:name="_Toc334685380"/>
      <w:r w:rsidRPr="00755A7D">
        <w:rPr>
          <w:rFonts w:ascii="Times New Roman" w:hAnsi="Times New Roman"/>
          <w:sz w:val="28"/>
          <w:szCs w:val="28"/>
          <w:lang w:val="lv-LV" w:eastAsia="lv-LV"/>
        </w:rPr>
        <w:t>Atbilstoši Valsts kapitāla daļu pārvaldības koncepcijā paredzētajām, kapitālsabiedrībām ir jāveido padome, ja tās atbilst šādiem kritērijiem:</w:t>
      </w:r>
      <w:bookmarkEnd w:id="9"/>
    </w:p>
    <w:p w:rsidR="00A311E0" w:rsidRPr="00755A7D" w:rsidRDefault="00A311E0" w:rsidP="00A83258">
      <w:pPr>
        <w:pStyle w:val="Default"/>
        <w:numPr>
          <w:ilvl w:val="0"/>
          <w:numId w:val="16"/>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Bilances kopsumma lielāka par 3 miljoniem </w:t>
      </w:r>
      <w:smartTag w:uri="schemas-tilde-lv/tildestengine" w:element="currency2">
        <w:smartTagPr>
          <w:attr w:name="currency_id" w:val="48"/>
          <w:attr w:name="currency_key" w:val="LVL"/>
          <w:attr w:name="currency_value" w:val="1"/>
          <w:attr w:name="currency_text" w:val="latu"/>
        </w:smartTagPr>
        <w:r w:rsidRPr="00755A7D">
          <w:rPr>
            <w:rFonts w:ascii="Times New Roman" w:hAnsi="Times New Roman"/>
            <w:sz w:val="28"/>
            <w:szCs w:val="28"/>
            <w:lang w:val="lv-LV" w:eastAsia="lv-LV"/>
          </w:rPr>
          <w:t>latu</w:t>
        </w:r>
      </w:smartTag>
      <w:r w:rsidRPr="00755A7D">
        <w:rPr>
          <w:rFonts w:ascii="Times New Roman" w:hAnsi="Times New Roman"/>
          <w:sz w:val="28"/>
          <w:szCs w:val="28"/>
          <w:lang w:val="lv-LV" w:eastAsia="lv-LV"/>
        </w:rPr>
        <w:t>;</w:t>
      </w:r>
    </w:p>
    <w:p w:rsidR="00A311E0" w:rsidRPr="00755A7D" w:rsidRDefault="00A311E0" w:rsidP="00A83258">
      <w:pPr>
        <w:pStyle w:val="Default"/>
        <w:numPr>
          <w:ilvl w:val="0"/>
          <w:numId w:val="16"/>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Neto apgrozījums lielāks par 15 miljoniem </w:t>
      </w:r>
      <w:smartTag w:uri="schemas-tilde-lv/tildestengine" w:element="currency2">
        <w:smartTagPr>
          <w:attr w:name="currency_id" w:val="48"/>
          <w:attr w:name="currency_key" w:val="LVL"/>
          <w:attr w:name="currency_value" w:val="1"/>
          <w:attr w:name="currency_text" w:val="latu"/>
        </w:smartTagPr>
        <w:r w:rsidRPr="00755A7D">
          <w:rPr>
            <w:rFonts w:ascii="Times New Roman" w:hAnsi="Times New Roman"/>
            <w:sz w:val="28"/>
            <w:szCs w:val="28"/>
            <w:lang w:val="lv-LV" w:eastAsia="lv-LV"/>
          </w:rPr>
          <w:t>latu</w:t>
        </w:r>
      </w:smartTag>
      <w:r w:rsidRPr="00755A7D">
        <w:rPr>
          <w:rFonts w:ascii="Times New Roman" w:hAnsi="Times New Roman"/>
          <w:sz w:val="28"/>
          <w:szCs w:val="28"/>
          <w:lang w:val="lv-LV" w:eastAsia="lv-LV"/>
        </w:rPr>
        <w:t>;</w:t>
      </w:r>
    </w:p>
    <w:p w:rsidR="00A311E0" w:rsidRPr="00755A7D" w:rsidRDefault="00A311E0" w:rsidP="00A83258">
      <w:pPr>
        <w:pStyle w:val="Default"/>
        <w:numPr>
          <w:ilvl w:val="0"/>
          <w:numId w:val="16"/>
        </w:numPr>
        <w:tabs>
          <w:tab w:val="clear" w:pos="709"/>
        </w:tabs>
        <w:spacing w:after="0" w:line="240" w:lineRule="auto"/>
        <w:ind w:left="0"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Vidējais darbinieku skaits lielāks par 50.</w:t>
      </w: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lastRenderedPageBreak/>
        <w:t>Līdz ar to ir sagaidāms, ka arī AFI būs jāveido padome. Viens no padomes uzdevumiem saskaņā ar koncepcijā paredzēto ir kapitālsabiedrības stratēģijas izvērtēšana un vadība. Ņemot vērā to, ka AFI darbības mērķi ir īstenot valsts atbalsta programmas vairāku ministriju atbildības jomā, lai nodrošinātu koordinētu uzņēmuma stratēģijas vadību, AFI padomē būtu vēlams iekļaut pārstāvjus ne tikai no Finanšu ministrijas, bet arī no citām iesaistītajām ministrijām</w:t>
      </w:r>
      <w:r w:rsidR="003B7DFB">
        <w:rPr>
          <w:rStyle w:val="FootnoteReference"/>
          <w:rFonts w:ascii="Times New Roman" w:hAnsi="Times New Roman"/>
          <w:sz w:val="28"/>
          <w:szCs w:val="28"/>
          <w:lang w:val="lv-LV" w:eastAsia="lv-LV"/>
        </w:rPr>
        <w:footnoteReference w:id="4"/>
      </w:r>
      <w:r w:rsidRPr="00755A7D">
        <w:rPr>
          <w:rFonts w:ascii="Times New Roman" w:hAnsi="Times New Roman"/>
          <w:sz w:val="28"/>
          <w:szCs w:val="28"/>
          <w:lang w:val="lv-LV" w:eastAsia="lv-LV"/>
        </w:rPr>
        <w:t xml:space="preserve">. </w:t>
      </w:r>
    </w:p>
    <w:p w:rsidR="00A311E0" w:rsidRPr="00755A7D"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bookmarkStart w:id="10" w:name="_Toc334685381"/>
      <w:r w:rsidRPr="00755A7D">
        <w:rPr>
          <w:rFonts w:ascii="Times New Roman" w:hAnsi="Times New Roman"/>
          <w:sz w:val="28"/>
          <w:szCs w:val="28"/>
          <w:lang w:val="lv-LV" w:eastAsia="lv-LV"/>
        </w:rPr>
        <w:t>Ņemot vērā iepriekš minēto ierosinām, ka Finanšu ministrijai kā kapitāla daļu turētājam jānosaka pienākums padomē iekļaut pārstāvjus no iesai</w:t>
      </w:r>
      <w:r w:rsidR="00591D0F">
        <w:rPr>
          <w:rFonts w:ascii="Times New Roman" w:hAnsi="Times New Roman"/>
          <w:sz w:val="28"/>
          <w:szCs w:val="28"/>
          <w:lang w:val="lv-LV" w:eastAsia="lv-LV"/>
        </w:rPr>
        <w:t>stītajām nozaru ministrijām – Ekonomikas ministrijas</w:t>
      </w:r>
      <w:r w:rsidRPr="00755A7D">
        <w:rPr>
          <w:rFonts w:ascii="Times New Roman" w:hAnsi="Times New Roman"/>
          <w:sz w:val="28"/>
          <w:szCs w:val="28"/>
          <w:lang w:val="lv-LV" w:eastAsia="lv-LV"/>
        </w:rPr>
        <w:t>, V</w:t>
      </w:r>
      <w:r w:rsidR="00591D0F">
        <w:rPr>
          <w:rFonts w:ascii="Times New Roman" w:hAnsi="Times New Roman"/>
          <w:sz w:val="28"/>
          <w:szCs w:val="28"/>
          <w:lang w:val="lv-LV" w:eastAsia="lv-LV"/>
        </w:rPr>
        <w:t>ides aizsardzības un reģionālās attīstības ministrijas</w:t>
      </w:r>
      <w:r w:rsidRPr="00755A7D">
        <w:rPr>
          <w:rFonts w:ascii="Times New Roman" w:hAnsi="Times New Roman"/>
          <w:sz w:val="28"/>
          <w:szCs w:val="28"/>
          <w:lang w:val="lv-LV" w:eastAsia="lv-LV"/>
        </w:rPr>
        <w:t xml:space="preserve"> un Z</w:t>
      </w:r>
      <w:r w:rsidR="00591D0F">
        <w:rPr>
          <w:rFonts w:ascii="Times New Roman" w:hAnsi="Times New Roman"/>
          <w:sz w:val="28"/>
          <w:szCs w:val="28"/>
          <w:lang w:val="lv-LV" w:eastAsia="lv-LV"/>
        </w:rPr>
        <w:t>emkopības ministrijas</w:t>
      </w:r>
      <w:r w:rsidRPr="00755A7D">
        <w:rPr>
          <w:rFonts w:ascii="Times New Roman" w:hAnsi="Times New Roman"/>
          <w:sz w:val="28"/>
          <w:szCs w:val="28"/>
          <w:lang w:val="lv-LV" w:eastAsia="lv-LV"/>
        </w:rPr>
        <w:t>.</w:t>
      </w:r>
      <w:bookmarkEnd w:id="10"/>
      <w:r w:rsidRPr="00755A7D">
        <w:rPr>
          <w:rFonts w:ascii="Times New Roman" w:hAnsi="Times New Roman"/>
          <w:sz w:val="28"/>
          <w:szCs w:val="28"/>
          <w:lang w:val="lv-LV" w:eastAsia="lv-LV"/>
        </w:rPr>
        <w:t xml:space="preserve"> </w:t>
      </w:r>
      <w:bookmarkEnd w:id="5"/>
    </w:p>
    <w:p w:rsidR="00A311E0" w:rsidRDefault="00A311E0" w:rsidP="00A83258">
      <w:pPr>
        <w:pStyle w:val="Default"/>
        <w:tabs>
          <w:tab w:val="clear" w:pos="709"/>
        </w:tabs>
        <w:spacing w:after="0" w:line="240" w:lineRule="auto"/>
        <w:ind w:firstLine="720"/>
        <w:jc w:val="both"/>
        <w:rPr>
          <w:rFonts w:ascii="Times New Roman" w:hAnsi="Times New Roman"/>
          <w:sz w:val="28"/>
          <w:szCs w:val="28"/>
          <w:lang w:val="lv-LV" w:eastAsia="lv-LV"/>
        </w:rPr>
      </w:pPr>
      <w:r w:rsidRPr="00755A7D">
        <w:rPr>
          <w:rFonts w:ascii="Times New Roman" w:hAnsi="Times New Roman"/>
          <w:sz w:val="28"/>
          <w:szCs w:val="28"/>
          <w:lang w:val="lv-LV" w:eastAsia="lv-LV"/>
        </w:rPr>
        <w:t xml:space="preserve">Savukārt nevalstiskā sektora iesaiste AFI darbības uzraudzībā tiks īstenota ar konsultatīvās padomes starpniecību, kas konceptuāli lemj par jaunu valsts atbalsta programmu uzsākšanu, kā arī izvērtē īstenoto programmu efektivitāti un aktualitāti. </w:t>
      </w:r>
    </w:p>
    <w:p w:rsidR="007F7E25" w:rsidRPr="003A3621" w:rsidRDefault="007F7E25" w:rsidP="007F7E25">
      <w:pPr>
        <w:pStyle w:val="Default"/>
        <w:tabs>
          <w:tab w:val="clear" w:pos="709"/>
        </w:tabs>
        <w:spacing w:after="0" w:line="240" w:lineRule="auto"/>
        <w:ind w:firstLine="720"/>
        <w:jc w:val="both"/>
        <w:rPr>
          <w:sz w:val="28"/>
          <w:szCs w:val="28"/>
          <w:lang w:val="lv-LV"/>
        </w:rPr>
      </w:pPr>
      <w:r>
        <w:rPr>
          <w:rFonts w:ascii="Times New Roman" w:hAnsi="Times New Roman"/>
          <w:sz w:val="28"/>
          <w:szCs w:val="28"/>
          <w:lang w:val="lv-LV" w:eastAsia="lv-LV"/>
        </w:rPr>
        <w:t xml:space="preserve">Finanšu ministrijas sākotnējais priekšlikums informatīvā ziņojuma ietvaros ar Finanšu ministrijas vēstuli </w:t>
      </w:r>
      <w:r w:rsidRPr="003A3621">
        <w:rPr>
          <w:sz w:val="28"/>
          <w:szCs w:val="28"/>
          <w:lang w:val="lv-LV"/>
        </w:rPr>
        <w:t>Nr.17</w:t>
      </w:r>
      <w:r>
        <w:rPr>
          <w:sz w:val="28"/>
          <w:szCs w:val="28"/>
          <w:lang w:val="lv-LV"/>
        </w:rPr>
        <w:t xml:space="preserve">-1-04/5304 2012.gada 15.augustā </w:t>
      </w:r>
      <w:r w:rsidRPr="003A3621">
        <w:rPr>
          <w:sz w:val="28"/>
          <w:szCs w:val="28"/>
          <w:lang w:val="lv-LV"/>
        </w:rPr>
        <w:t xml:space="preserve">tika nosūtīts saskaņošanai Ekonomikas ministrijai, Vides aizsardzības un reģionālās attīstības ministrijai, Zemkopības ministrijai, Tieslietu ministrijai un Valsts kancelejai. </w:t>
      </w:r>
      <w:r>
        <w:rPr>
          <w:sz w:val="28"/>
          <w:szCs w:val="28"/>
          <w:lang w:val="lv-LV"/>
        </w:rPr>
        <w:t>No ekonomikas ministrijas tika saņemts iebildums pret Finanšu ministrijas priekšlikumu par AFI kapitāla daļu turētāju, un arī starpinstitūciju sanāksmē vienošanās netika panākta.</w:t>
      </w:r>
    </w:p>
    <w:p w:rsidR="007F7E25" w:rsidRPr="007F7E25" w:rsidRDefault="007F7E25" w:rsidP="007F7E25">
      <w:pPr>
        <w:pStyle w:val="Default"/>
        <w:tabs>
          <w:tab w:val="clear" w:pos="709"/>
        </w:tabs>
        <w:spacing w:after="0" w:line="240" w:lineRule="auto"/>
        <w:ind w:firstLine="720"/>
        <w:jc w:val="both"/>
        <w:rPr>
          <w:sz w:val="28"/>
          <w:szCs w:val="28"/>
          <w:lang w:val="lv-LV"/>
        </w:rPr>
      </w:pPr>
      <w:r w:rsidRPr="007F7E25">
        <w:rPr>
          <w:sz w:val="28"/>
          <w:szCs w:val="28"/>
          <w:lang w:val="lv-LV"/>
        </w:rPr>
        <w:t xml:space="preserve">Atbilstoši Ekonomikas ministrijas 2012.gada 23.augusta vēstulē </w:t>
      </w:r>
      <w:proofErr w:type="spellStart"/>
      <w:r w:rsidRPr="007F7E25">
        <w:rPr>
          <w:sz w:val="28"/>
          <w:szCs w:val="28"/>
          <w:lang w:val="lv-LV"/>
        </w:rPr>
        <w:t>Nr</w:t>
      </w:r>
      <w:proofErr w:type="spellEnd"/>
      <w:r w:rsidRPr="007F7E25">
        <w:rPr>
          <w:sz w:val="28"/>
          <w:szCs w:val="28"/>
          <w:lang w:val="lv-LV"/>
        </w:rPr>
        <w:t xml:space="preserve">. 1-18-8490 sniegtajam atzinumam, Ekonomikas </w:t>
      </w:r>
      <w:r>
        <w:rPr>
          <w:sz w:val="28"/>
          <w:szCs w:val="28"/>
          <w:lang w:val="lv-LV"/>
        </w:rPr>
        <w:t>m</w:t>
      </w:r>
      <w:r w:rsidRPr="007F7E25">
        <w:rPr>
          <w:sz w:val="28"/>
          <w:szCs w:val="28"/>
          <w:lang w:val="lv-LV"/>
        </w:rPr>
        <w:t xml:space="preserve">inistrija ierosina noteikt Ekonomikas ministriju par </w:t>
      </w:r>
      <w:r>
        <w:rPr>
          <w:sz w:val="28"/>
          <w:szCs w:val="28"/>
          <w:lang w:val="lv-LV"/>
        </w:rPr>
        <w:t>AFI</w:t>
      </w:r>
      <w:r w:rsidRPr="007F7E25">
        <w:rPr>
          <w:sz w:val="28"/>
          <w:szCs w:val="28"/>
          <w:lang w:val="lv-LV"/>
        </w:rPr>
        <w:t xml:space="preserve"> kapitāla daļu turētāju ar pienākumu padomē iekļaut pārstāvjus no iesaistītajām nozaru ministrijām</w:t>
      </w:r>
      <w:r w:rsidR="00484F24">
        <w:rPr>
          <w:sz w:val="28"/>
          <w:szCs w:val="28"/>
          <w:lang w:val="lv-LV"/>
        </w:rPr>
        <w:t xml:space="preserve"> – Finanšu ministrijas, </w:t>
      </w:r>
      <w:r w:rsidR="00484F24" w:rsidRPr="00755A7D">
        <w:rPr>
          <w:rFonts w:ascii="Times New Roman" w:hAnsi="Times New Roman"/>
          <w:sz w:val="28"/>
          <w:szCs w:val="28"/>
          <w:lang w:val="lv-LV" w:eastAsia="lv-LV"/>
        </w:rPr>
        <w:t>V</w:t>
      </w:r>
      <w:r w:rsidR="00484F24">
        <w:rPr>
          <w:rFonts w:ascii="Times New Roman" w:hAnsi="Times New Roman"/>
          <w:sz w:val="28"/>
          <w:szCs w:val="28"/>
          <w:lang w:val="lv-LV" w:eastAsia="lv-LV"/>
        </w:rPr>
        <w:t>ides aizsardzības un reģionālās attīstības ministrijas</w:t>
      </w:r>
      <w:r w:rsidR="00484F24" w:rsidRPr="00755A7D">
        <w:rPr>
          <w:rFonts w:ascii="Times New Roman" w:hAnsi="Times New Roman"/>
          <w:sz w:val="28"/>
          <w:szCs w:val="28"/>
          <w:lang w:val="lv-LV" w:eastAsia="lv-LV"/>
        </w:rPr>
        <w:t xml:space="preserve"> un Z</w:t>
      </w:r>
      <w:r w:rsidR="00484F24">
        <w:rPr>
          <w:rFonts w:ascii="Times New Roman" w:hAnsi="Times New Roman"/>
          <w:sz w:val="28"/>
          <w:szCs w:val="28"/>
          <w:lang w:val="lv-LV" w:eastAsia="lv-LV"/>
        </w:rPr>
        <w:t>emkopības ministrijas</w:t>
      </w:r>
      <w:r w:rsidRPr="007F7E25">
        <w:rPr>
          <w:sz w:val="28"/>
          <w:szCs w:val="28"/>
          <w:lang w:val="lv-LV"/>
        </w:rPr>
        <w:t xml:space="preserve">. </w:t>
      </w:r>
      <w:r>
        <w:rPr>
          <w:sz w:val="28"/>
          <w:szCs w:val="28"/>
          <w:lang w:val="lv-LV"/>
        </w:rPr>
        <w:t>Vienlaikus Ekonomikas ministrija norādījusi</w:t>
      </w:r>
      <w:r w:rsidRPr="007F7E25">
        <w:rPr>
          <w:sz w:val="28"/>
          <w:szCs w:val="28"/>
          <w:lang w:val="lv-LV"/>
        </w:rPr>
        <w:t xml:space="preserve">, ka </w:t>
      </w:r>
      <w:r>
        <w:rPr>
          <w:sz w:val="28"/>
          <w:szCs w:val="28"/>
          <w:lang w:val="lv-LV"/>
        </w:rPr>
        <w:t>tā</w:t>
      </w:r>
      <w:r w:rsidRPr="007F7E25">
        <w:rPr>
          <w:sz w:val="28"/>
          <w:szCs w:val="28"/>
          <w:lang w:val="lv-LV"/>
        </w:rPr>
        <w:t xml:space="preserve"> ir atbildīga par ekonomikas politikas izstrādi, organizēšanu un koordinēšanu, tajā skaitā arī par komercdarbības vides pilnveidošanu un komercdarbības at</w:t>
      </w:r>
      <w:r>
        <w:rPr>
          <w:sz w:val="28"/>
          <w:szCs w:val="28"/>
          <w:lang w:val="lv-LV"/>
        </w:rPr>
        <w:t xml:space="preserve">balsta instrumentu koordinēšanu, kā arī, ka </w:t>
      </w:r>
      <w:r w:rsidRPr="007F7E25">
        <w:rPr>
          <w:sz w:val="28"/>
          <w:szCs w:val="28"/>
          <w:lang w:val="lv-LV"/>
        </w:rPr>
        <w:t xml:space="preserve"> Ekonomikas ministrijai ir pieredze valsts atbalsta programmu izstrādē finanšu instrumentu jomā, kā arī ilgstoša pieredze kapitālsabiedrības pārvaldē, kas ievieš valsts atbalsta programmas finanšu instrumentu jomā, izmantojot finanšu starpnieku pakalpojumus.</w:t>
      </w:r>
    </w:p>
    <w:p w:rsidR="007F7E25" w:rsidRPr="00755A7D" w:rsidRDefault="007F7E25"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D965B5" w:rsidRDefault="00D965B5"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A83258" w:rsidRPr="005A3F35" w:rsidRDefault="00A83258" w:rsidP="00A83258">
      <w:pPr>
        <w:pStyle w:val="Default"/>
        <w:tabs>
          <w:tab w:val="clear" w:pos="709"/>
        </w:tabs>
        <w:spacing w:after="0" w:line="240" w:lineRule="auto"/>
        <w:ind w:firstLine="720"/>
        <w:jc w:val="both"/>
        <w:rPr>
          <w:rFonts w:ascii="Times New Roman" w:hAnsi="Times New Roman"/>
          <w:sz w:val="28"/>
          <w:szCs w:val="28"/>
          <w:lang w:val="lv-LV" w:eastAsia="lv-LV"/>
        </w:rPr>
      </w:pPr>
    </w:p>
    <w:p w:rsidR="00F568CA" w:rsidRDefault="00F568CA" w:rsidP="00F568CA">
      <w:pPr>
        <w:tabs>
          <w:tab w:val="right" w:pos="9214"/>
        </w:tabs>
        <w:rPr>
          <w:sz w:val="28"/>
          <w:szCs w:val="28"/>
        </w:rPr>
      </w:pPr>
      <w:r>
        <w:rPr>
          <w:sz w:val="28"/>
          <w:szCs w:val="28"/>
        </w:rPr>
        <w:t>Finanšu ministrs</w:t>
      </w:r>
      <w:r>
        <w:rPr>
          <w:sz w:val="28"/>
          <w:szCs w:val="28"/>
        </w:rPr>
        <w:tab/>
        <w:t>A.Vilks</w:t>
      </w:r>
    </w:p>
    <w:p w:rsidR="007857C7" w:rsidRDefault="007857C7" w:rsidP="00A83258">
      <w:pPr>
        <w:ind w:firstLine="720"/>
        <w:jc w:val="both"/>
        <w:rPr>
          <w:sz w:val="28"/>
          <w:szCs w:val="28"/>
        </w:rPr>
      </w:pPr>
    </w:p>
    <w:p w:rsidR="00F64EF6" w:rsidRDefault="00F64EF6" w:rsidP="00F568CA">
      <w:pPr>
        <w:jc w:val="both"/>
      </w:pPr>
      <w:r>
        <w:t>17.10.2012  11:00</w:t>
      </w:r>
    </w:p>
    <w:p w:rsidR="007857C7" w:rsidRDefault="00F568CA" w:rsidP="00F568CA">
      <w:pPr>
        <w:jc w:val="both"/>
      </w:pPr>
      <w:r>
        <w:t xml:space="preserve">1 </w:t>
      </w:r>
      <w:r w:rsidR="003B7DFB">
        <w:t>572</w:t>
      </w:r>
    </w:p>
    <w:p w:rsidR="007857C7" w:rsidRDefault="007857C7" w:rsidP="00F568CA">
      <w:pPr>
        <w:jc w:val="both"/>
        <w:rPr>
          <w:sz w:val="22"/>
          <w:szCs w:val="22"/>
        </w:rPr>
      </w:pPr>
    </w:p>
    <w:p w:rsidR="007857C7" w:rsidRDefault="007857C7" w:rsidP="00F568CA">
      <w:pPr>
        <w:jc w:val="both"/>
        <w:rPr>
          <w:sz w:val="22"/>
          <w:szCs w:val="22"/>
        </w:rPr>
      </w:pPr>
      <w:r>
        <w:rPr>
          <w:sz w:val="22"/>
          <w:szCs w:val="22"/>
        </w:rPr>
        <w:t>Kristīne Kapusta</w:t>
      </w:r>
    </w:p>
    <w:p w:rsidR="007857C7" w:rsidRDefault="007857C7" w:rsidP="00F568CA">
      <w:pPr>
        <w:jc w:val="both"/>
        <w:rPr>
          <w:sz w:val="28"/>
          <w:szCs w:val="28"/>
        </w:rPr>
      </w:pPr>
      <w:r>
        <w:rPr>
          <w:sz w:val="22"/>
          <w:szCs w:val="22"/>
        </w:rPr>
        <w:t xml:space="preserve">67083816; </w:t>
      </w:r>
      <w:hyperlink r:id="rId11" w:history="1">
        <w:r>
          <w:rPr>
            <w:rStyle w:val="Hyperlink"/>
            <w:sz w:val="22"/>
            <w:szCs w:val="22"/>
          </w:rPr>
          <w:t>Kristine.Kapusta@fm.gov.lv</w:t>
        </w:r>
      </w:hyperlink>
    </w:p>
    <w:sectPr w:rsidR="007857C7" w:rsidSect="00CE44B1">
      <w:headerReference w:type="default" r:id="rId12"/>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46" w:rsidRDefault="00605746" w:rsidP="00610CE0">
      <w:r>
        <w:separator/>
      </w:r>
    </w:p>
  </w:endnote>
  <w:endnote w:type="continuationSeparator" w:id="0">
    <w:p w:rsidR="00605746" w:rsidRDefault="00605746" w:rsidP="0061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BA"/>
    <w:family w:val="swiss"/>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21" w:rsidRPr="00EC3E50" w:rsidRDefault="00605746" w:rsidP="00EC3E50">
    <w:pPr>
      <w:jc w:val="both"/>
    </w:pPr>
    <w:r>
      <w:fldChar w:fldCharType="begin"/>
    </w:r>
    <w:r>
      <w:instrText xml:space="preserve"> FILENAME  \* MERGEFORMAT </w:instrText>
    </w:r>
    <w:r>
      <w:fldChar w:fldCharType="separate"/>
    </w:r>
    <w:r w:rsidR="00EC3E50">
      <w:rPr>
        <w:noProof/>
      </w:rPr>
      <w:t>FMZino_1</w:t>
    </w:r>
    <w:r w:rsidR="003B7DFB">
      <w:rPr>
        <w:noProof/>
      </w:rPr>
      <w:t>7</w:t>
    </w:r>
    <w:r w:rsidR="00EC3E50">
      <w:rPr>
        <w:noProof/>
      </w:rPr>
      <w:t>1012 Par AFI informatīvo ziņojumu</w:t>
    </w:r>
    <w:r>
      <w:rPr>
        <w:noProof/>
      </w:rPr>
      <w:fldChar w:fldCharType="end"/>
    </w:r>
    <w:r w:rsidR="00EC3E50">
      <w:t>;</w:t>
    </w:r>
    <w:r w:rsidR="00EC3E50">
      <w:rPr>
        <w:noProof/>
      </w:rPr>
      <w:t xml:space="preserve"> </w:t>
    </w:r>
    <w:r w:rsidR="00EC3E50" w:rsidRPr="00D965B5">
      <w:rPr>
        <w:noProof/>
      </w:rPr>
      <w:t>Par</w:t>
    </w:r>
    <w:r w:rsidR="008C42F4">
      <w:rPr>
        <w:noProof/>
      </w:rPr>
      <w:t xml:space="preserve"> vienotās</w:t>
    </w:r>
    <w:r w:rsidR="00EC3E50" w:rsidRPr="00D965B5">
      <w:rPr>
        <w:noProof/>
      </w:rPr>
      <w:t xml:space="preserve"> attīstības finanšu inst</w:t>
    </w:r>
    <w:r w:rsidR="008C63B2">
      <w:rPr>
        <w:noProof/>
      </w:rPr>
      <w:t>itūcijas kapitāla daļu turētāju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21" w:rsidRDefault="00605746" w:rsidP="00CE44B1">
    <w:pPr>
      <w:jc w:val="both"/>
    </w:pPr>
    <w:r>
      <w:fldChar w:fldCharType="begin"/>
    </w:r>
    <w:r>
      <w:instrText xml:space="preserve"> FILENAME  \* MERGEFORMAT </w:instrText>
    </w:r>
    <w:r>
      <w:fldChar w:fldCharType="separate"/>
    </w:r>
    <w:r w:rsidR="003A3621">
      <w:rPr>
        <w:noProof/>
      </w:rPr>
      <w:t>FMZino_1</w:t>
    </w:r>
    <w:r w:rsidR="003B7DFB">
      <w:rPr>
        <w:noProof/>
      </w:rPr>
      <w:t>7</w:t>
    </w:r>
    <w:r w:rsidR="003A3621">
      <w:rPr>
        <w:noProof/>
      </w:rPr>
      <w:t>1012 Par AFI informatīvo ziņojumu</w:t>
    </w:r>
    <w:r>
      <w:rPr>
        <w:noProof/>
      </w:rPr>
      <w:fldChar w:fldCharType="end"/>
    </w:r>
    <w:r w:rsidR="003A3621">
      <w:t>;</w:t>
    </w:r>
    <w:r w:rsidR="003A3621">
      <w:rPr>
        <w:noProof/>
      </w:rPr>
      <w:t xml:space="preserve"> </w:t>
    </w:r>
    <w:r w:rsidR="003A3621" w:rsidRPr="00D965B5">
      <w:rPr>
        <w:noProof/>
      </w:rPr>
      <w:t xml:space="preserve">Par </w:t>
    </w:r>
    <w:r w:rsidR="008C42F4">
      <w:rPr>
        <w:noProof/>
      </w:rPr>
      <w:t xml:space="preserve">vienotās </w:t>
    </w:r>
    <w:r w:rsidR="003A3621" w:rsidRPr="00D965B5">
      <w:rPr>
        <w:noProof/>
      </w:rPr>
      <w:t>attīstības finanšu inst</w:t>
    </w:r>
    <w:r w:rsidR="008C63B2">
      <w:rPr>
        <w:noProof/>
      </w:rPr>
      <w:t>itūcijas kapitāla daļu turētāju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46" w:rsidRDefault="00605746" w:rsidP="00610CE0">
      <w:r>
        <w:separator/>
      </w:r>
    </w:p>
  </w:footnote>
  <w:footnote w:type="continuationSeparator" w:id="0">
    <w:p w:rsidR="00605746" w:rsidRDefault="00605746" w:rsidP="00610CE0">
      <w:r>
        <w:continuationSeparator/>
      </w:r>
    </w:p>
  </w:footnote>
  <w:footnote w:id="1">
    <w:p w:rsidR="003A3621" w:rsidRDefault="003A3621" w:rsidP="00A311E0">
      <w:pPr>
        <w:pStyle w:val="FootnoteText"/>
        <w:rPr>
          <w:color w:val="000000"/>
        </w:rPr>
      </w:pPr>
      <w:r>
        <w:rPr>
          <w:rStyle w:val="FootnoteReference"/>
          <w:color w:val="000000"/>
        </w:rPr>
        <w:footnoteRef/>
      </w:r>
      <w:r>
        <w:rPr>
          <w:color w:val="000000"/>
        </w:rPr>
        <w:t xml:space="preserve"> </w:t>
      </w:r>
      <w:hyperlink r:id="rId1" w:history="1">
        <w:r>
          <w:rPr>
            <w:rStyle w:val="Hyperlink"/>
            <w:color w:val="000000"/>
          </w:rPr>
          <w:t>http://www.mk.gov.lv/files/rekomendaciju_zinojums.pdf</w:t>
        </w:r>
      </w:hyperlink>
      <w:r>
        <w:rPr>
          <w:color w:val="000000"/>
        </w:rPr>
        <w:t xml:space="preserve">, 49.-55.lp. </w:t>
      </w:r>
    </w:p>
  </w:footnote>
  <w:footnote w:id="2">
    <w:p w:rsidR="003B7DFB" w:rsidRDefault="003B7DFB">
      <w:pPr>
        <w:pStyle w:val="FootnoteText"/>
      </w:pPr>
      <w:r>
        <w:rPr>
          <w:rStyle w:val="FootnoteReference"/>
        </w:rPr>
        <w:footnoteRef/>
      </w:r>
      <w:r>
        <w:t xml:space="preserve"> </w:t>
      </w:r>
      <w:r>
        <w:t>Informatīvais ziņojums „Par vienotas attīstības finanšu institūcijas izveidi un valsts atbalsta programmām, kas tiek īstenotas finanšu instrumentu veidā” (Ministru kabineta 2012.gada 2.oktobra sēdes protokola Nr.54 38.§ 1.punkts)</w:t>
      </w:r>
    </w:p>
  </w:footnote>
  <w:footnote w:id="3">
    <w:p w:rsidR="003B7DFB" w:rsidRDefault="003B7DFB">
      <w:pPr>
        <w:pStyle w:val="FootnoteText"/>
      </w:pPr>
      <w:r>
        <w:rPr>
          <w:rStyle w:val="FootnoteReference"/>
        </w:rPr>
        <w:footnoteRef/>
      </w:r>
      <w:r>
        <w:t xml:space="preserve"> </w:t>
      </w:r>
      <w:r>
        <w:t>Informatīvais ziņojums „Par vienotas attīstības finanšu institūcijas izveidi un valsts atbalsta programmām, kas tiek īstenotas finanšu instrumentu veidā” (Ministru kabineta 2012.gada 2.oktobra sēdes protokola Nr.54 38.§ 1.punkts)</w:t>
      </w:r>
    </w:p>
  </w:footnote>
  <w:footnote w:id="4">
    <w:p w:rsidR="003B7DFB" w:rsidRDefault="003B7DFB">
      <w:pPr>
        <w:pStyle w:val="FootnoteText"/>
      </w:pPr>
      <w:r>
        <w:rPr>
          <w:rStyle w:val="FootnoteReference"/>
        </w:rPr>
        <w:footnoteRef/>
      </w:r>
      <w:r>
        <w:t xml:space="preserve"> Informatīvais ziņojums „Par vienotas attīstības finanšu institūcijas izveidi un valsts atbalsta programmām, kas tiek īstenotas finanšu instrumentu veidā” (Ministru kabineta 2012.gada 2.oktobra sēdes protokola Nr.54 38.§ 1.punkts)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78574"/>
      <w:docPartObj>
        <w:docPartGallery w:val="Page Numbers (Top of Page)"/>
        <w:docPartUnique/>
      </w:docPartObj>
    </w:sdtPr>
    <w:sdtEndPr>
      <w:rPr>
        <w:noProof/>
      </w:rPr>
    </w:sdtEndPr>
    <w:sdtContent>
      <w:p w:rsidR="003A3621" w:rsidRDefault="003A3621">
        <w:pPr>
          <w:pStyle w:val="Header"/>
          <w:jc w:val="center"/>
        </w:pPr>
        <w:r>
          <w:fldChar w:fldCharType="begin"/>
        </w:r>
        <w:r>
          <w:instrText xml:space="preserve"> PAGE   \* MERGEFORMAT </w:instrText>
        </w:r>
        <w:r>
          <w:fldChar w:fldCharType="separate"/>
        </w:r>
        <w:r w:rsidR="0010498C">
          <w:rPr>
            <w:noProof/>
          </w:rPr>
          <w:t>5</w:t>
        </w:r>
        <w:r>
          <w:rPr>
            <w:noProof/>
          </w:rPr>
          <w:fldChar w:fldCharType="end"/>
        </w:r>
      </w:p>
    </w:sdtContent>
  </w:sdt>
  <w:p w:rsidR="003A3621" w:rsidRDefault="003A3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BDA"/>
    <w:multiLevelType w:val="hybridMultilevel"/>
    <w:tmpl w:val="3A1CBD48"/>
    <w:lvl w:ilvl="0" w:tplc="6BD8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FA64B6"/>
    <w:multiLevelType w:val="hybridMultilevel"/>
    <w:tmpl w:val="B22A71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CF53F8B"/>
    <w:multiLevelType w:val="hybridMultilevel"/>
    <w:tmpl w:val="D900812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6C94778"/>
    <w:multiLevelType w:val="hybridMultilevel"/>
    <w:tmpl w:val="0E4013B0"/>
    <w:lvl w:ilvl="0" w:tplc="D736B3CC">
      <w:start w:val="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900C10"/>
    <w:multiLevelType w:val="hybridMultilevel"/>
    <w:tmpl w:val="C91CC6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C551C54"/>
    <w:multiLevelType w:val="hybridMultilevel"/>
    <w:tmpl w:val="D19A8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C62F74"/>
    <w:multiLevelType w:val="hybridMultilevel"/>
    <w:tmpl w:val="DEC613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B0B7D37"/>
    <w:multiLevelType w:val="hybridMultilevel"/>
    <w:tmpl w:val="DF1233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A92E51"/>
    <w:multiLevelType w:val="hybridMultilevel"/>
    <w:tmpl w:val="691CED56"/>
    <w:lvl w:ilvl="0" w:tplc="B15A650E">
      <w:start w:val="1"/>
      <w:numFmt w:val="decimal"/>
      <w:lvlText w:val="%1."/>
      <w:lvlJc w:val="left"/>
      <w:pPr>
        <w:ind w:left="720" w:hanging="360"/>
      </w:pPr>
      <w:rPr>
        <w:rFonts w:hint="default"/>
        <w:sz w:val="27"/>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0670B0"/>
    <w:multiLevelType w:val="hybridMultilevel"/>
    <w:tmpl w:val="B7F852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5AF5983"/>
    <w:multiLevelType w:val="hybridMultilevel"/>
    <w:tmpl w:val="C3C62438"/>
    <w:lvl w:ilvl="0" w:tplc="E6E44A0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588366ED"/>
    <w:multiLevelType w:val="hybridMultilevel"/>
    <w:tmpl w:val="66A89A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6C763669"/>
    <w:multiLevelType w:val="singleLevel"/>
    <w:tmpl w:val="1ED2D1F4"/>
    <w:lvl w:ilvl="0">
      <w:start w:val="1"/>
      <w:numFmt w:val="decimal"/>
      <w:lvlText w:val="%1."/>
      <w:lvlJc w:val="left"/>
      <w:pPr>
        <w:tabs>
          <w:tab w:val="num" w:pos="1080"/>
        </w:tabs>
        <w:ind w:left="1080" w:hanging="360"/>
      </w:pPr>
    </w:lvl>
  </w:abstractNum>
  <w:abstractNum w:abstractNumId="13">
    <w:nsid w:val="71395848"/>
    <w:multiLevelType w:val="hybridMultilevel"/>
    <w:tmpl w:val="008AF766"/>
    <w:lvl w:ilvl="0" w:tplc="11A09980">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7C4129AB"/>
    <w:multiLevelType w:val="hybridMultilevel"/>
    <w:tmpl w:val="67E64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301E18"/>
    <w:multiLevelType w:val="hybridMultilevel"/>
    <w:tmpl w:val="53CE5B88"/>
    <w:lvl w:ilvl="0" w:tplc="F6662B10">
      <w:start w:val="1"/>
      <w:numFmt w:val="bullet"/>
      <w:lvlText w:val="•"/>
      <w:lvlJc w:val="left"/>
      <w:pPr>
        <w:tabs>
          <w:tab w:val="num" w:pos="720"/>
        </w:tabs>
        <w:ind w:left="720" w:hanging="360"/>
      </w:pPr>
      <w:rPr>
        <w:rFonts w:ascii="Times New Roman" w:hAnsi="Times New Roman" w:hint="default"/>
      </w:rPr>
    </w:lvl>
    <w:lvl w:ilvl="1" w:tplc="8DEE65E6" w:tentative="1">
      <w:start w:val="1"/>
      <w:numFmt w:val="bullet"/>
      <w:lvlText w:val="•"/>
      <w:lvlJc w:val="left"/>
      <w:pPr>
        <w:tabs>
          <w:tab w:val="num" w:pos="1440"/>
        </w:tabs>
        <w:ind w:left="1440" w:hanging="360"/>
      </w:pPr>
      <w:rPr>
        <w:rFonts w:ascii="Times New Roman" w:hAnsi="Times New Roman" w:hint="default"/>
      </w:rPr>
    </w:lvl>
    <w:lvl w:ilvl="2" w:tplc="82AA21AC" w:tentative="1">
      <w:start w:val="1"/>
      <w:numFmt w:val="bullet"/>
      <w:lvlText w:val="•"/>
      <w:lvlJc w:val="left"/>
      <w:pPr>
        <w:tabs>
          <w:tab w:val="num" w:pos="2160"/>
        </w:tabs>
        <w:ind w:left="2160" w:hanging="360"/>
      </w:pPr>
      <w:rPr>
        <w:rFonts w:ascii="Times New Roman" w:hAnsi="Times New Roman" w:hint="default"/>
      </w:rPr>
    </w:lvl>
    <w:lvl w:ilvl="3" w:tplc="45E845B8" w:tentative="1">
      <w:start w:val="1"/>
      <w:numFmt w:val="bullet"/>
      <w:lvlText w:val="•"/>
      <w:lvlJc w:val="left"/>
      <w:pPr>
        <w:tabs>
          <w:tab w:val="num" w:pos="2880"/>
        </w:tabs>
        <w:ind w:left="2880" w:hanging="360"/>
      </w:pPr>
      <w:rPr>
        <w:rFonts w:ascii="Times New Roman" w:hAnsi="Times New Roman" w:hint="default"/>
      </w:rPr>
    </w:lvl>
    <w:lvl w:ilvl="4" w:tplc="0450E2D2" w:tentative="1">
      <w:start w:val="1"/>
      <w:numFmt w:val="bullet"/>
      <w:lvlText w:val="•"/>
      <w:lvlJc w:val="left"/>
      <w:pPr>
        <w:tabs>
          <w:tab w:val="num" w:pos="3600"/>
        </w:tabs>
        <w:ind w:left="3600" w:hanging="360"/>
      </w:pPr>
      <w:rPr>
        <w:rFonts w:ascii="Times New Roman" w:hAnsi="Times New Roman" w:hint="default"/>
      </w:rPr>
    </w:lvl>
    <w:lvl w:ilvl="5" w:tplc="377E28FE" w:tentative="1">
      <w:start w:val="1"/>
      <w:numFmt w:val="bullet"/>
      <w:lvlText w:val="•"/>
      <w:lvlJc w:val="left"/>
      <w:pPr>
        <w:tabs>
          <w:tab w:val="num" w:pos="4320"/>
        </w:tabs>
        <w:ind w:left="4320" w:hanging="360"/>
      </w:pPr>
      <w:rPr>
        <w:rFonts w:ascii="Times New Roman" w:hAnsi="Times New Roman" w:hint="default"/>
      </w:rPr>
    </w:lvl>
    <w:lvl w:ilvl="6" w:tplc="0DBAD9CA" w:tentative="1">
      <w:start w:val="1"/>
      <w:numFmt w:val="bullet"/>
      <w:lvlText w:val="•"/>
      <w:lvlJc w:val="left"/>
      <w:pPr>
        <w:tabs>
          <w:tab w:val="num" w:pos="5040"/>
        </w:tabs>
        <w:ind w:left="5040" w:hanging="360"/>
      </w:pPr>
      <w:rPr>
        <w:rFonts w:ascii="Times New Roman" w:hAnsi="Times New Roman" w:hint="default"/>
      </w:rPr>
    </w:lvl>
    <w:lvl w:ilvl="7" w:tplc="A8101AEE" w:tentative="1">
      <w:start w:val="1"/>
      <w:numFmt w:val="bullet"/>
      <w:lvlText w:val="•"/>
      <w:lvlJc w:val="left"/>
      <w:pPr>
        <w:tabs>
          <w:tab w:val="num" w:pos="5760"/>
        </w:tabs>
        <w:ind w:left="5760" w:hanging="360"/>
      </w:pPr>
      <w:rPr>
        <w:rFonts w:ascii="Times New Roman" w:hAnsi="Times New Roman" w:hint="default"/>
      </w:rPr>
    </w:lvl>
    <w:lvl w:ilvl="8" w:tplc="5E4C226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5"/>
  </w:num>
  <w:num w:numId="14">
    <w:abstractNumId w:val="6"/>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4B48"/>
    <w:rsid w:val="000045F1"/>
    <w:rsid w:val="000337AA"/>
    <w:rsid w:val="000351DE"/>
    <w:rsid w:val="00057852"/>
    <w:rsid w:val="00057C43"/>
    <w:rsid w:val="00062C58"/>
    <w:rsid w:val="000658F1"/>
    <w:rsid w:val="000703ED"/>
    <w:rsid w:val="0007059D"/>
    <w:rsid w:val="00075142"/>
    <w:rsid w:val="00080070"/>
    <w:rsid w:val="00095E49"/>
    <w:rsid w:val="000A17BA"/>
    <w:rsid w:val="000A2A49"/>
    <w:rsid w:val="000A391F"/>
    <w:rsid w:val="000A4FD6"/>
    <w:rsid w:val="000A7B34"/>
    <w:rsid w:val="000D065B"/>
    <w:rsid w:val="000D730F"/>
    <w:rsid w:val="000E6738"/>
    <w:rsid w:val="0010498C"/>
    <w:rsid w:val="00112C27"/>
    <w:rsid w:val="0012744E"/>
    <w:rsid w:val="001303A3"/>
    <w:rsid w:val="00130D5C"/>
    <w:rsid w:val="00130E27"/>
    <w:rsid w:val="00132F64"/>
    <w:rsid w:val="00133E0C"/>
    <w:rsid w:val="00141015"/>
    <w:rsid w:val="001466F4"/>
    <w:rsid w:val="00187280"/>
    <w:rsid w:val="001913B8"/>
    <w:rsid w:val="00197B52"/>
    <w:rsid w:val="001A0473"/>
    <w:rsid w:val="001B04D6"/>
    <w:rsid w:val="001C25BD"/>
    <w:rsid w:val="001C31AD"/>
    <w:rsid w:val="001C3807"/>
    <w:rsid w:val="001D410B"/>
    <w:rsid w:val="001F4F2F"/>
    <w:rsid w:val="0020398B"/>
    <w:rsid w:val="0021493A"/>
    <w:rsid w:val="00217149"/>
    <w:rsid w:val="002212A6"/>
    <w:rsid w:val="00232BB7"/>
    <w:rsid w:val="00234329"/>
    <w:rsid w:val="0024108A"/>
    <w:rsid w:val="0024309A"/>
    <w:rsid w:val="00244C12"/>
    <w:rsid w:val="00253A94"/>
    <w:rsid w:val="0025571F"/>
    <w:rsid w:val="002577E0"/>
    <w:rsid w:val="002639AA"/>
    <w:rsid w:val="00265B2D"/>
    <w:rsid w:val="00266413"/>
    <w:rsid w:val="002665EE"/>
    <w:rsid w:val="002674CB"/>
    <w:rsid w:val="002676A8"/>
    <w:rsid w:val="002815E9"/>
    <w:rsid w:val="0028293B"/>
    <w:rsid w:val="00296723"/>
    <w:rsid w:val="00297C44"/>
    <w:rsid w:val="002A11B0"/>
    <w:rsid w:val="002A2218"/>
    <w:rsid w:val="002A6927"/>
    <w:rsid w:val="002B1DF1"/>
    <w:rsid w:val="002B72CB"/>
    <w:rsid w:val="002C1A12"/>
    <w:rsid w:val="002D1DCD"/>
    <w:rsid w:val="002D55B8"/>
    <w:rsid w:val="002F4CCF"/>
    <w:rsid w:val="00302574"/>
    <w:rsid w:val="003030AE"/>
    <w:rsid w:val="0031244F"/>
    <w:rsid w:val="003226F1"/>
    <w:rsid w:val="00326433"/>
    <w:rsid w:val="003302B7"/>
    <w:rsid w:val="00336210"/>
    <w:rsid w:val="00351B4A"/>
    <w:rsid w:val="00353699"/>
    <w:rsid w:val="0036193A"/>
    <w:rsid w:val="00381D5F"/>
    <w:rsid w:val="003843A6"/>
    <w:rsid w:val="003850B7"/>
    <w:rsid w:val="00387F6F"/>
    <w:rsid w:val="00394614"/>
    <w:rsid w:val="003A3621"/>
    <w:rsid w:val="003A451D"/>
    <w:rsid w:val="003A6E38"/>
    <w:rsid w:val="003B7DFB"/>
    <w:rsid w:val="003C1E8B"/>
    <w:rsid w:val="003D1948"/>
    <w:rsid w:val="003E2ED8"/>
    <w:rsid w:val="003E7FAD"/>
    <w:rsid w:val="004008BD"/>
    <w:rsid w:val="00404B48"/>
    <w:rsid w:val="00405CD2"/>
    <w:rsid w:val="00415ABD"/>
    <w:rsid w:val="00417596"/>
    <w:rsid w:val="00425AB6"/>
    <w:rsid w:val="00451FB3"/>
    <w:rsid w:val="00452416"/>
    <w:rsid w:val="00453851"/>
    <w:rsid w:val="004640D1"/>
    <w:rsid w:val="004646C2"/>
    <w:rsid w:val="0047711F"/>
    <w:rsid w:val="00484F24"/>
    <w:rsid w:val="00485B49"/>
    <w:rsid w:val="00490C6A"/>
    <w:rsid w:val="00495F55"/>
    <w:rsid w:val="00496411"/>
    <w:rsid w:val="004A6619"/>
    <w:rsid w:val="004B17B6"/>
    <w:rsid w:val="004B27C6"/>
    <w:rsid w:val="004C1C50"/>
    <w:rsid w:val="004C395A"/>
    <w:rsid w:val="004F2350"/>
    <w:rsid w:val="004F49E0"/>
    <w:rsid w:val="00500D4B"/>
    <w:rsid w:val="00501E12"/>
    <w:rsid w:val="00504FEE"/>
    <w:rsid w:val="00516A2F"/>
    <w:rsid w:val="00526277"/>
    <w:rsid w:val="00527AD4"/>
    <w:rsid w:val="00535129"/>
    <w:rsid w:val="0053740D"/>
    <w:rsid w:val="005444A1"/>
    <w:rsid w:val="005450D7"/>
    <w:rsid w:val="00547570"/>
    <w:rsid w:val="00554082"/>
    <w:rsid w:val="00561051"/>
    <w:rsid w:val="00562DA7"/>
    <w:rsid w:val="0056792B"/>
    <w:rsid w:val="005737F4"/>
    <w:rsid w:val="00575FA6"/>
    <w:rsid w:val="0058050A"/>
    <w:rsid w:val="0059010D"/>
    <w:rsid w:val="00591D0F"/>
    <w:rsid w:val="005A28D8"/>
    <w:rsid w:val="005A3E13"/>
    <w:rsid w:val="005A3F35"/>
    <w:rsid w:val="005B0A86"/>
    <w:rsid w:val="005D6E1C"/>
    <w:rsid w:val="005F14BF"/>
    <w:rsid w:val="005F382C"/>
    <w:rsid w:val="005F65C0"/>
    <w:rsid w:val="006009ED"/>
    <w:rsid w:val="00603367"/>
    <w:rsid w:val="00603BA7"/>
    <w:rsid w:val="00604514"/>
    <w:rsid w:val="00605746"/>
    <w:rsid w:val="006071D8"/>
    <w:rsid w:val="00610CE0"/>
    <w:rsid w:val="00613293"/>
    <w:rsid w:val="00633974"/>
    <w:rsid w:val="00634C1D"/>
    <w:rsid w:val="00641699"/>
    <w:rsid w:val="00653E06"/>
    <w:rsid w:val="00654D29"/>
    <w:rsid w:val="006624B3"/>
    <w:rsid w:val="00665F9A"/>
    <w:rsid w:val="0066721E"/>
    <w:rsid w:val="00675E18"/>
    <w:rsid w:val="00675F95"/>
    <w:rsid w:val="00685CF9"/>
    <w:rsid w:val="00685F83"/>
    <w:rsid w:val="006878A1"/>
    <w:rsid w:val="0069154F"/>
    <w:rsid w:val="006A0F19"/>
    <w:rsid w:val="006A21AF"/>
    <w:rsid w:val="006A4897"/>
    <w:rsid w:val="006A5120"/>
    <w:rsid w:val="006B2BEC"/>
    <w:rsid w:val="006C6B21"/>
    <w:rsid w:val="006D066B"/>
    <w:rsid w:val="006D2AF8"/>
    <w:rsid w:val="006E5A8A"/>
    <w:rsid w:val="006F6907"/>
    <w:rsid w:val="00702077"/>
    <w:rsid w:val="007121B0"/>
    <w:rsid w:val="00730CC8"/>
    <w:rsid w:val="007404D1"/>
    <w:rsid w:val="007523C8"/>
    <w:rsid w:val="00755A7D"/>
    <w:rsid w:val="007730C9"/>
    <w:rsid w:val="0077752F"/>
    <w:rsid w:val="0078470C"/>
    <w:rsid w:val="007857C7"/>
    <w:rsid w:val="007B2395"/>
    <w:rsid w:val="007C3091"/>
    <w:rsid w:val="007C60C6"/>
    <w:rsid w:val="007D0FC9"/>
    <w:rsid w:val="007D67C6"/>
    <w:rsid w:val="007D728D"/>
    <w:rsid w:val="007E16F1"/>
    <w:rsid w:val="007F5669"/>
    <w:rsid w:val="007F7E25"/>
    <w:rsid w:val="00810074"/>
    <w:rsid w:val="00813498"/>
    <w:rsid w:val="0081637A"/>
    <w:rsid w:val="00816A3A"/>
    <w:rsid w:val="00817846"/>
    <w:rsid w:val="00820448"/>
    <w:rsid w:val="00830BBE"/>
    <w:rsid w:val="0084153F"/>
    <w:rsid w:val="0084209E"/>
    <w:rsid w:val="008431F9"/>
    <w:rsid w:val="00845815"/>
    <w:rsid w:val="0084792E"/>
    <w:rsid w:val="0086408C"/>
    <w:rsid w:val="0086754B"/>
    <w:rsid w:val="008675E4"/>
    <w:rsid w:val="00875DEB"/>
    <w:rsid w:val="008816E0"/>
    <w:rsid w:val="008A2A39"/>
    <w:rsid w:val="008A34A9"/>
    <w:rsid w:val="008A60C2"/>
    <w:rsid w:val="008C17D4"/>
    <w:rsid w:val="008C42F4"/>
    <w:rsid w:val="008C478B"/>
    <w:rsid w:val="008C63B2"/>
    <w:rsid w:val="008D4E29"/>
    <w:rsid w:val="008F1AE8"/>
    <w:rsid w:val="008F1FC3"/>
    <w:rsid w:val="008F644C"/>
    <w:rsid w:val="008F6903"/>
    <w:rsid w:val="009054AD"/>
    <w:rsid w:val="00913D61"/>
    <w:rsid w:val="00916E2E"/>
    <w:rsid w:val="00917B07"/>
    <w:rsid w:val="00923B7A"/>
    <w:rsid w:val="00943A75"/>
    <w:rsid w:val="0094794A"/>
    <w:rsid w:val="009718B1"/>
    <w:rsid w:val="00980615"/>
    <w:rsid w:val="00980AF5"/>
    <w:rsid w:val="00982BBF"/>
    <w:rsid w:val="009857B9"/>
    <w:rsid w:val="009942B0"/>
    <w:rsid w:val="009A056A"/>
    <w:rsid w:val="009A3839"/>
    <w:rsid w:val="009A77AB"/>
    <w:rsid w:val="009C68EA"/>
    <w:rsid w:val="009D073C"/>
    <w:rsid w:val="009D51BA"/>
    <w:rsid w:val="009D62EF"/>
    <w:rsid w:val="009E14E2"/>
    <w:rsid w:val="009E56A8"/>
    <w:rsid w:val="009E5EBD"/>
    <w:rsid w:val="00A00CE3"/>
    <w:rsid w:val="00A065A2"/>
    <w:rsid w:val="00A112C5"/>
    <w:rsid w:val="00A157A6"/>
    <w:rsid w:val="00A16DF6"/>
    <w:rsid w:val="00A2122A"/>
    <w:rsid w:val="00A21B33"/>
    <w:rsid w:val="00A26968"/>
    <w:rsid w:val="00A311E0"/>
    <w:rsid w:val="00A3571C"/>
    <w:rsid w:val="00A36C17"/>
    <w:rsid w:val="00A5015F"/>
    <w:rsid w:val="00A71630"/>
    <w:rsid w:val="00A81E01"/>
    <w:rsid w:val="00A83258"/>
    <w:rsid w:val="00A8606B"/>
    <w:rsid w:val="00A9611D"/>
    <w:rsid w:val="00AA1E86"/>
    <w:rsid w:val="00AB1C91"/>
    <w:rsid w:val="00AB58A6"/>
    <w:rsid w:val="00AE1F40"/>
    <w:rsid w:val="00AF392B"/>
    <w:rsid w:val="00AF3ED3"/>
    <w:rsid w:val="00B1643A"/>
    <w:rsid w:val="00B177A3"/>
    <w:rsid w:val="00B255AC"/>
    <w:rsid w:val="00B3076C"/>
    <w:rsid w:val="00B33A7D"/>
    <w:rsid w:val="00B3434E"/>
    <w:rsid w:val="00B45997"/>
    <w:rsid w:val="00B46DAC"/>
    <w:rsid w:val="00B5302B"/>
    <w:rsid w:val="00B53EC9"/>
    <w:rsid w:val="00B56EA8"/>
    <w:rsid w:val="00B572A2"/>
    <w:rsid w:val="00B67328"/>
    <w:rsid w:val="00B73104"/>
    <w:rsid w:val="00B87A0F"/>
    <w:rsid w:val="00B90EC7"/>
    <w:rsid w:val="00B94CA3"/>
    <w:rsid w:val="00BA03DA"/>
    <w:rsid w:val="00BA07C1"/>
    <w:rsid w:val="00BB7F8D"/>
    <w:rsid w:val="00BC1AB2"/>
    <w:rsid w:val="00BC39FF"/>
    <w:rsid w:val="00BE082E"/>
    <w:rsid w:val="00BE3A09"/>
    <w:rsid w:val="00BF2139"/>
    <w:rsid w:val="00C13810"/>
    <w:rsid w:val="00C31E63"/>
    <w:rsid w:val="00C54E59"/>
    <w:rsid w:val="00C64DCA"/>
    <w:rsid w:val="00C741E4"/>
    <w:rsid w:val="00C95BD1"/>
    <w:rsid w:val="00CA3B53"/>
    <w:rsid w:val="00CA6652"/>
    <w:rsid w:val="00CC2AEB"/>
    <w:rsid w:val="00CC42D6"/>
    <w:rsid w:val="00CD1EDF"/>
    <w:rsid w:val="00CD437F"/>
    <w:rsid w:val="00CE1307"/>
    <w:rsid w:val="00CE44B1"/>
    <w:rsid w:val="00CE5BD3"/>
    <w:rsid w:val="00D05A7F"/>
    <w:rsid w:val="00D2194E"/>
    <w:rsid w:val="00D247BD"/>
    <w:rsid w:val="00D33E68"/>
    <w:rsid w:val="00D46A6D"/>
    <w:rsid w:val="00D5487B"/>
    <w:rsid w:val="00D57471"/>
    <w:rsid w:val="00D576BC"/>
    <w:rsid w:val="00D57FB2"/>
    <w:rsid w:val="00D73460"/>
    <w:rsid w:val="00D771CD"/>
    <w:rsid w:val="00D77A82"/>
    <w:rsid w:val="00D80492"/>
    <w:rsid w:val="00D833A3"/>
    <w:rsid w:val="00D83B38"/>
    <w:rsid w:val="00D965B5"/>
    <w:rsid w:val="00D968E2"/>
    <w:rsid w:val="00DA0D0A"/>
    <w:rsid w:val="00DA7A27"/>
    <w:rsid w:val="00DB0A3F"/>
    <w:rsid w:val="00DB40D4"/>
    <w:rsid w:val="00DB4EAF"/>
    <w:rsid w:val="00DD3DB3"/>
    <w:rsid w:val="00DD6FF1"/>
    <w:rsid w:val="00DD7DFF"/>
    <w:rsid w:val="00DF1507"/>
    <w:rsid w:val="00DF33CA"/>
    <w:rsid w:val="00DF508C"/>
    <w:rsid w:val="00E22257"/>
    <w:rsid w:val="00E42149"/>
    <w:rsid w:val="00E5034E"/>
    <w:rsid w:val="00E517B3"/>
    <w:rsid w:val="00E60DD2"/>
    <w:rsid w:val="00E6169F"/>
    <w:rsid w:val="00E71F2B"/>
    <w:rsid w:val="00EA313E"/>
    <w:rsid w:val="00EA3CB6"/>
    <w:rsid w:val="00EA53B6"/>
    <w:rsid w:val="00EB06E3"/>
    <w:rsid w:val="00EC3724"/>
    <w:rsid w:val="00EC3E50"/>
    <w:rsid w:val="00ED19A1"/>
    <w:rsid w:val="00ED73AE"/>
    <w:rsid w:val="00EE1029"/>
    <w:rsid w:val="00EF183E"/>
    <w:rsid w:val="00EF7BE0"/>
    <w:rsid w:val="00F00627"/>
    <w:rsid w:val="00F0202C"/>
    <w:rsid w:val="00F10F07"/>
    <w:rsid w:val="00F126EF"/>
    <w:rsid w:val="00F205DD"/>
    <w:rsid w:val="00F34816"/>
    <w:rsid w:val="00F42615"/>
    <w:rsid w:val="00F4335B"/>
    <w:rsid w:val="00F45B02"/>
    <w:rsid w:val="00F50701"/>
    <w:rsid w:val="00F54379"/>
    <w:rsid w:val="00F568CA"/>
    <w:rsid w:val="00F63F5B"/>
    <w:rsid w:val="00F64EF6"/>
    <w:rsid w:val="00F72FB6"/>
    <w:rsid w:val="00F76987"/>
    <w:rsid w:val="00F80151"/>
    <w:rsid w:val="00F83BED"/>
    <w:rsid w:val="00F95DF3"/>
    <w:rsid w:val="00FA381B"/>
    <w:rsid w:val="00FB2AA4"/>
    <w:rsid w:val="00FB37AE"/>
    <w:rsid w:val="00FB4D4A"/>
    <w:rsid w:val="00FB703C"/>
    <w:rsid w:val="00FB7A09"/>
    <w:rsid w:val="00FC27B7"/>
    <w:rsid w:val="00FC27E5"/>
    <w:rsid w:val="00FC4FA3"/>
    <w:rsid w:val="00FE1AD1"/>
    <w:rsid w:val="00FE21F6"/>
    <w:rsid w:val="00FE3590"/>
    <w:rsid w:val="00FE7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4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A311E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473"/>
    <w:rPr>
      <w:rFonts w:ascii="Tahoma" w:hAnsi="Tahoma" w:cs="Tahoma"/>
      <w:sz w:val="16"/>
      <w:szCs w:val="16"/>
    </w:rPr>
  </w:style>
  <w:style w:type="character" w:customStyle="1" w:styleId="BalloonTextChar">
    <w:name w:val="Balloon Text Char"/>
    <w:basedOn w:val="DefaultParagraphFont"/>
    <w:link w:val="BalloonText"/>
    <w:uiPriority w:val="99"/>
    <w:semiHidden/>
    <w:rsid w:val="001A0473"/>
    <w:rPr>
      <w:rFonts w:ascii="Tahoma" w:eastAsia="Times New Roman" w:hAnsi="Tahoma" w:cs="Tahoma"/>
      <w:sz w:val="16"/>
      <w:szCs w:val="16"/>
      <w:lang w:eastAsia="lv-LV"/>
    </w:rPr>
  </w:style>
  <w:style w:type="table" w:styleId="ColorfulList-Accent5">
    <w:name w:val="Colorful List Accent 5"/>
    <w:basedOn w:val="TableNormal"/>
    <w:uiPriority w:val="72"/>
    <w:rsid w:val="008F690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8F69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1">
    <w:name w:val="Light Grid - Accent 11"/>
    <w:basedOn w:val="TableNormal"/>
    <w:uiPriority w:val="62"/>
    <w:rsid w:val="008F69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30257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link w:val="ListParagraphChar"/>
    <w:uiPriority w:val="34"/>
    <w:qFormat/>
    <w:rsid w:val="009054AD"/>
    <w:pPr>
      <w:ind w:left="720"/>
    </w:pPr>
    <w:rPr>
      <w:rFonts w:eastAsiaTheme="minorHAnsi"/>
      <w:sz w:val="28"/>
      <w:szCs w:val="28"/>
    </w:rPr>
  </w:style>
  <w:style w:type="table" w:customStyle="1" w:styleId="LightShading-Accent11">
    <w:name w:val="Light Shading - Accent 11"/>
    <w:basedOn w:val="TableNormal"/>
    <w:uiPriority w:val="60"/>
    <w:rsid w:val="005B0A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9E5E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10CE0"/>
    <w:pPr>
      <w:tabs>
        <w:tab w:val="center" w:pos="4153"/>
        <w:tab w:val="right" w:pos="8306"/>
      </w:tabs>
    </w:pPr>
  </w:style>
  <w:style w:type="character" w:customStyle="1" w:styleId="HeaderChar">
    <w:name w:val="Header Char"/>
    <w:basedOn w:val="DefaultParagraphFont"/>
    <w:link w:val="Header"/>
    <w:uiPriority w:val="99"/>
    <w:rsid w:val="00610CE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10CE0"/>
    <w:pPr>
      <w:tabs>
        <w:tab w:val="center" w:pos="4153"/>
        <w:tab w:val="right" w:pos="8306"/>
      </w:tabs>
    </w:pPr>
  </w:style>
  <w:style w:type="character" w:customStyle="1" w:styleId="FooterChar">
    <w:name w:val="Footer Char"/>
    <w:basedOn w:val="DefaultParagraphFont"/>
    <w:link w:val="Footer"/>
    <w:uiPriority w:val="99"/>
    <w:rsid w:val="00610CE0"/>
    <w:rPr>
      <w:rFonts w:ascii="Times New Roman" w:eastAsia="Times New Roman" w:hAnsi="Times New Roman" w:cs="Times New Roman"/>
      <w:sz w:val="24"/>
      <w:szCs w:val="24"/>
      <w:lang w:eastAsia="lv-LV"/>
    </w:rPr>
  </w:style>
  <w:style w:type="character" w:styleId="Hyperlink">
    <w:name w:val="Hyperlink"/>
    <w:rsid w:val="00BB7F8D"/>
    <w:rPr>
      <w:color w:val="0000FF"/>
      <w:u w:val="single"/>
    </w:rPr>
  </w:style>
  <w:style w:type="paragraph" w:styleId="NormalWeb">
    <w:name w:val="Normal (Web)"/>
    <w:basedOn w:val="Normal"/>
    <w:uiPriority w:val="99"/>
    <w:semiHidden/>
    <w:unhideWhenUsed/>
    <w:rsid w:val="00D33E68"/>
    <w:pPr>
      <w:spacing w:before="100" w:beforeAutospacing="1" w:after="100" w:afterAutospacing="1"/>
    </w:pPr>
    <w:rPr>
      <w:rFonts w:eastAsiaTheme="minorEastAsia"/>
    </w:rPr>
  </w:style>
  <w:style w:type="paragraph" w:customStyle="1" w:styleId="Default">
    <w:name w:val="Default"/>
    <w:rsid w:val="002C1A12"/>
    <w:pPr>
      <w:widowControl w:val="0"/>
      <w:tabs>
        <w:tab w:val="left" w:pos="709"/>
      </w:tabs>
      <w:suppressAutoHyphens/>
    </w:pPr>
    <w:rPr>
      <w:rFonts w:ascii="Nimbus Roman No9 L" w:eastAsia="DejaVu Sans" w:hAnsi="Nimbus Roman No9 L" w:cs="DejaVu Sans"/>
      <w:sz w:val="24"/>
      <w:szCs w:val="24"/>
      <w:lang w:val="en-US" w:eastAsia="zh-CN" w:bidi="hi-IN"/>
    </w:rPr>
  </w:style>
  <w:style w:type="character" w:customStyle="1" w:styleId="ListParagraphChar">
    <w:name w:val="List Paragraph Char"/>
    <w:link w:val="ListParagraph"/>
    <w:uiPriority w:val="34"/>
    <w:locked/>
    <w:rsid w:val="00CC2AEB"/>
    <w:rPr>
      <w:rFonts w:ascii="Times New Roman" w:hAnsi="Times New Roman" w:cs="Times New Roman"/>
      <w:sz w:val="28"/>
      <w:szCs w:val="28"/>
      <w:lang w:eastAsia="lv-LV"/>
    </w:rPr>
  </w:style>
  <w:style w:type="character" w:styleId="CommentReference">
    <w:name w:val="annotation reference"/>
    <w:basedOn w:val="DefaultParagraphFont"/>
    <w:semiHidden/>
    <w:rsid w:val="00575FA6"/>
    <w:rPr>
      <w:sz w:val="16"/>
      <w:szCs w:val="16"/>
    </w:rPr>
  </w:style>
  <w:style w:type="character" w:customStyle="1" w:styleId="spelle">
    <w:name w:val="spelle"/>
    <w:basedOn w:val="DefaultParagraphFont"/>
    <w:rsid w:val="00575FA6"/>
  </w:style>
  <w:style w:type="paragraph" w:styleId="BodyText">
    <w:name w:val="Body Text"/>
    <w:basedOn w:val="Normal"/>
    <w:link w:val="BodyTextChar"/>
    <w:rsid w:val="00DB0A3F"/>
    <w:pPr>
      <w:jc w:val="both"/>
    </w:pPr>
    <w:rPr>
      <w:sz w:val="28"/>
      <w:szCs w:val="20"/>
    </w:rPr>
  </w:style>
  <w:style w:type="character" w:customStyle="1" w:styleId="BodyTextChar">
    <w:name w:val="Body Text Char"/>
    <w:basedOn w:val="DefaultParagraphFont"/>
    <w:link w:val="BodyText"/>
    <w:rsid w:val="00DB0A3F"/>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uiPriority w:val="9"/>
    <w:rsid w:val="00A311E0"/>
    <w:rPr>
      <w:rFonts w:asciiTheme="majorHAnsi" w:eastAsiaTheme="majorEastAsia" w:hAnsiTheme="majorHAnsi" w:cstheme="majorBidi"/>
      <w:b/>
      <w:bCs/>
      <w:color w:val="4F81BD" w:themeColor="accent1"/>
      <w:sz w:val="26"/>
      <w:szCs w:val="26"/>
    </w:rPr>
  </w:style>
  <w:style w:type="paragraph" w:styleId="FootnoteText">
    <w:name w:val="footnote text"/>
    <w:aliases w:val="Char1,Fußnote,-E Fußnotentext,footnote text,Fußnotentext Ursprung"/>
    <w:basedOn w:val="Normal"/>
    <w:link w:val="FootnoteTextChar"/>
    <w:semiHidden/>
    <w:unhideWhenUsed/>
    <w:rsid w:val="00A311E0"/>
    <w:rPr>
      <w:rFonts w:eastAsiaTheme="minorHAnsi" w:cstheme="minorBidi"/>
      <w:sz w:val="20"/>
      <w:szCs w:val="20"/>
      <w:lang w:eastAsia="en-US"/>
    </w:rPr>
  </w:style>
  <w:style w:type="character" w:customStyle="1" w:styleId="FootnoteTextChar">
    <w:name w:val="Footnote Text Char"/>
    <w:aliases w:val="Char1 Char,Fußnote Char,-E Fußnotentext Char,footnote text Char,Fußnotentext Ursprung Char"/>
    <w:basedOn w:val="DefaultParagraphFont"/>
    <w:link w:val="FootnoteText"/>
    <w:semiHidden/>
    <w:rsid w:val="00A311E0"/>
    <w:rPr>
      <w:rFonts w:ascii="Times New Roman" w:hAnsi="Times New Roman"/>
      <w:sz w:val="20"/>
      <w:szCs w:val="20"/>
    </w:rPr>
  </w:style>
  <w:style w:type="character" w:styleId="FootnoteReference">
    <w:name w:val="footnote reference"/>
    <w:aliases w:val="Footnote symbol,Footnote Reference Number"/>
    <w:basedOn w:val="DefaultParagraphFont"/>
    <w:semiHidden/>
    <w:unhideWhenUsed/>
    <w:rsid w:val="00A311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4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A311E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473"/>
    <w:rPr>
      <w:rFonts w:ascii="Tahoma" w:hAnsi="Tahoma" w:cs="Tahoma"/>
      <w:sz w:val="16"/>
      <w:szCs w:val="16"/>
    </w:rPr>
  </w:style>
  <w:style w:type="character" w:customStyle="1" w:styleId="BalloonTextChar">
    <w:name w:val="Balloon Text Char"/>
    <w:basedOn w:val="DefaultParagraphFont"/>
    <w:link w:val="BalloonText"/>
    <w:uiPriority w:val="99"/>
    <w:semiHidden/>
    <w:rsid w:val="001A0473"/>
    <w:rPr>
      <w:rFonts w:ascii="Tahoma" w:eastAsia="Times New Roman" w:hAnsi="Tahoma" w:cs="Tahoma"/>
      <w:sz w:val="16"/>
      <w:szCs w:val="16"/>
      <w:lang w:eastAsia="lv-LV"/>
    </w:rPr>
  </w:style>
  <w:style w:type="table" w:styleId="ColorfulList-Accent5">
    <w:name w:val="Colorful List Accent 5"/>
    <w:basedOn w:val="TableNormal"/>
    <w:uiPriority w:val="72"/>
    <w:rsid w:val="008F690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8F69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1">
    <w:name w:val="Light Grid - Accent 11"/>
    <w:basedOn w:val="TableNormal"/>
    <w:uiPriority w:val="62"/>
    <w:rsid w:val="008F69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30257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link w:val="ListParagraphChar"/>
    <w:uiPriority w:val="34"/>
    <w:qFormat/>
    <w:rsid w:val="009054AD"/>
    <w:pPr>
      <w:ind w:left="720"/>
    </w:pPr>
    <w:rPr>
      <w:rFonts w:eastAsiaTheme="minorHAnsi"/>
      <w:sz w:val="28"/>
      <w:szCs w:val="28"/>
    </w:rPr>
  </w:style>
  <w:style w:type="table" w:customStyle="1" w:styleId="LightShading-Accent11">
    <w:name w:val="Light Shading - Accent 11"/>
    <w:basedOn w:val="TableNormal"/>
    <w:uiPriority w:val="60"/>
    <w:rsid w:val="005B0A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9E5E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10CE0"/>
    <w:pPr>
      <w:tabs>
        <w:tab w:val="center" w:pos="4153"/>
        <w:tab w:val="right" w:pos="8306"/>
      </w:tabs>
    </w:pPr>
  </w:style>
  <w:style w:type="character" w:customStyle="1" w:styleId="HeaderChar">
    <w:name w:val="Header Char"/>
    <w:basedOn w:val="DefaultParagraphFont"/>
    <w:link w:val="Header"/>
    <w:uiPriority w:val="99"/>
    <w:rsid w:val="00610CE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10CE0"/>
    <w:pPr>
      <w:tabs>
        <w:tab w:val="center" w:pos="4153"/>
        <w:tab w:val="right" w:pos="8306"/>
      </w:tabs>
    </w:pPr>
  </w:style>
  <w:style w:type="character" w:customStyle="1" w:styleId="FooterChar">
    <w:name w:val="Footer Char"/>
    <w:basedOn w:val="DefaultParagraphFont"/>
    <w:link w:val="Footer"/>
    <w:uiPriority w:val="99"/>
    <w:rsid w:val="00610CE0"/>
    <w:rPr>
      <w:rFonts w:ascii="Times New Roman" w:eastAsia="Times New Roman" w:hAnsi="Times New Roman" w:cs="Times New Roman"/>
      <w:sz w:val="24"/>
      <w:szCs w:val="24"/>
      <w:lang w:eastAsia="lv-LV"/>
    </w:rPr>
  </w:style>
  <w:style w:type="character" w:styleId="Hyperlink">
    <w:name w:val="Hyperlink"/>
    <w:rsid w:val="00BB7F8D"/>
    <w:rPr>
      <w:color w:val="0000FF"/>
      <w:u w:val="single"/>
    </w:rPr>
  </w:style>
  <w:style w:type="paragraph" w:styleId="NormalWeb">
    <w:name w:val="Normal (Web)"/>
    <w:basedOn w:val="Normal"/>
    <w:uiPriority w:val="99"/>
    <w:semiHidden/>
    <w:unhideWhenUsed/>
    <w:rsid w:val="00D33E68"/>
    <w:pPr>
      <w:spacing w:before="100" w:beforeAutospacing="1" w:after="100" w:afterAutospacing="1"/>
    </w:pPr>
    <w:rPr>
      <w:rFonts w:eastAsiaTheme="minorEastAsia"/>
    </w:rPr>
  </w:style>
  <w:style w:type="paragraph" w:customStyle="1" w:styleId="Default">
    <w:name w:val="Default"/>
    <w:rsid w:val="002C1A12"/>
    <w:pPr>
      <w:widowControl w:val="0"/>
      <w:tabs>
        <w:tab w:val="left" w:pos="709"/>
      </w:tabs>
      <w:suppressAutoHyphens/>
    </w:pPr>
    <w:rPr>
      <w:rFonts w:ascii="Nimbus Roman No9 L" w:eastAsia="DejaVu Sans" w:hAnsi="Nimbus Roman No9 L" w:cs="DejaVu Sans"/>
      <w:sz w:val="24"/>
      <w:szCs w:val="24"/>
      <w:lang w:val="en-US" w:eastAsia="zh-CN" w:bidi="hi-IN"/>
    </w:rPr>
  </w:style>
  <w:style w:type="character" w:customStyle="1" w:styleId="ListParagraphChar">
    <w:name w:val="List Paragraph Char"/>
    <w:link w:val="ListParagraph"/>
    <w:uiPriority w:val="34"/>
    <w:locked/>
    <w:rsid w:val="00CC2AEB"/>
    <w:rPr>
      <w:rFonts w:ascii="Times New Roman" w:hAnsi="Times New Roman" w:cs="Times New Roman"/>
      <w:sz w:val="28"/>
      <w:szCs w:val="28"/>
      <w:lang w:eastAsia="lv-LV"/>
    </w:rPr>
  </w:style>
  <w:style w:type="character" w:styleId="CommentReference">
    <w:name w:val="annotation reference"/>
    <w:basedOn w:val="DefaultParagraphFont"/>
    <w:semiHidden/>
    <w:rsid w:val="00575FA6"/>
    <w:rPr>
      <w:sz w:val="16"/>
      <w:szCs w:val="16"/>
    </w:rPr>
  </w:style>
  <w:style w:type="character" w:customStyle="1" w:styleId="spelle">
    <w:name w:val="spelle"/>
    <w:basedOn w:val="DefaultParagraphFont"/>
    <w:rsid w:val="00575FA6"/>
  </w:style>
  <w:style w:type="paragraph" w:styleId="BodyText">
    <w:name w:val="Body Text"/>
    <w:basedOn w:val="Normal"/>
    <w:link w:val="BodyTextChar"/>
    <w:rsid w:val="00DB0A3F"/>
    <w:pPr>
      <w:jc w:val="both"/>
    </w:pPr>
    <w:rPr>
      <w:sz w:val="28"/>
      <w:szCs w:val="20"/>
    </w:rPr>
  </w:style>
  <w:style w:type="character" w:customStyle="1" w:styleId="BodyTextChar">
    <w:name w:val="Body Text Char"/>
    <w:basedOn w:val="DefaultParagraphFont"/>
    <w:link w:val="BodyText"/>
    <w:rsid w:val="00DB0A3F"/>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uiPriority w:val="9"/>
    <w:rsid w:val="00A311E0"/>
    <w:rPr>
      <w:rFonts w:asciiTheme="majorHAnsi" w:eastAsiaTheme="majorEastAsia" w:hAnsiTheme="majorHAnsi" w:cstheme="majorBidi"/>
      <w:b/>
      <w:bCs/>
      <w:color w:val="4F81BD" w:themeColor="accent1"/>
      <w:sz w:val="26"/>
      <w:szCs w:val="26"/>
    </w:rPr>
  </w:style>
  <w:style w:type="paragraph" w:styleId="FootnoteText">
    <w:name w:val="footnote text"/>
    <w:aliases w:val="Char1,Fußnote,-E Fußnotentext,footnote text,Fußnotentext Ursprung"/>
    <w:basedOn w:val="Normal"/>
    <w:link w:val="FootnoteTextChar"/>
    <w:semiHidden/>
    <w:unhideWhenUsed/>
    <w:rsid w:val="00A311E0"/>
    <w:rPr>
      <w:rFonts w:eastAsiaTheme="minorHAnsi" w:cstheme="minorBidi"/>
      <w:sz w:val="20"/>
      <w:szCs w:val="20"/>
      <w:lang w:eastAsia="en-US"/>
    </w:rPr>
  </w:style>
  <w:style w:type="character" w:customStyle="1" w:styleId="FootnoteTextChar">
    <w:name w:val="Footnote Text Char"/>
    <w:aliases w:val="Char1 Char,Fußnote Char,-E Fußnotentext Char,footnote text Char,Fußnotentext Ursprung Char"/>
    <w:basedOn w:val="DefaultParagraphFont"/>
    <w:link w:val="FootnoteText"/>
    <w:semiHidden/>
    <w:rsid w:val="00A311E0"/>
    <w:rPr>
      <w:rFonts w:ascii="Times New Roman" w:hAnsi="Times New Roman"/>
      <w:sz w:val="20"/>
      <w:szCs w:val="20"/>
    </w:rPr>
  </w:style>
  <w:style w:type="character" w:styleId="FootnoteReference">
    <w:name w:val="footnote reference"/>
    <w:aliases w:val="Footnote symbol,Footnote Reference Number"/>
    <w:basedOn w:val="DefaultParagraphFont"/>
    <w:semiHidden/>
    <w:unhideWhenUsed/>
    <w:rsid w:val="00A31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7464">
      <w:bodyDiv w:val="1"/>
      <w:marLeft w:val="0"/>
      <w:marRight w:val="0"/>
      <w:marTop w:val="0"/>
      <w:marBottom w:val="0"/>
      <w:divBdr>
        <w:top w:val="none" w:sz="0" w:space="0" w:color="auto"/>
        <w:left w:val="none" w:sz="0" w:space="0" w:color="auto"/>
        <w:bottom w:val="none" w:sz="0" w:space="0" w:color="auto"/>
        <w:right w:val="none" w:sz="0" w:space="0" w:color="auto"/>
      </w:divBdr>
    </w:div>
    <w:div w:id="203370962">
      <w:bodyDiv w:val="1"/>
      <w:marLeft w:val="0"/>
      <w:marRight w:val="0"/>
      <w:marTop w:val="0"/>
      <w:marBottom w:val="0"/>
      <w:divBdr>
        <w:top w:val="none" w:sz="0" w:space="0" w:color="auto"/>
        <w:left w:val="none" w:sz="0" w:space="0" w:color="auto"/>
        <w:bottom w:val="none" w:sz="0" w:space="0" w:color="auto"/>
        <w:right w:val="none" w:sz="0" w:space="0" w:color="auto"/>
      </w:divBdr>
    </w:div>
    <w:div w:id="222646756">
      <w:bodyDiv w:val="1"/>
      <w:marLeft w:val="0"/>
      <w:marRight w:val="0"/>
      <w:marTop w:val="0"/>
      <w:marBottom w:val="0"/>
      <w:divBdr>
        <w:top w:val="none" w:sz="0" w:space="0" w:color="auto"/>
        <w:left w:val="none" w:sz="0" w:space="0" w:color="auto"/>
        <w:bottom w:val="none" w:sz="0" w:space="0" w:color="auto"/>
        <w:right w:val="none" w:sz="0" w:space="0" w:color="auto"/>
      </w:divBdr>
    </w:div>
    <w:div w:id="247278390">
      <w:bodyDiv w:val="1"/>
      <w:marLeft w:val="0"/>
      <w:marRight w:val="0"/>
      <w:marTop w:val="0"/>
      <w:marBottom w:val="0"/>
      <w:divBdr>
        <w:top w:val="none" w:sz="0" w:space="0" w:color="auto"/>
        <w:left w:val="none" w:sz="0" w:space="0" w:color="auto"/>
        <w:bottom w:val="none" w:sz="0" w:space="0" w:color="auto"/>
        <w:right w:val="none" w:sz="0" w:space="0" w:color="auto"/>
      </w:divBdr>
    </w:div>
    <w:div w:id="427194819">
      <w:bodyDiv w:val="1"/>
      <w:marLeft w:val="0"/>
      <w:marRight w:val="0"/>
      <w:marTop w:val="0"/>
      <w:marBottom w:val="0"/>
      <w:divBdr>
        <w:top w:val="none" w:sz="0" w:space="0" w:color="auto"/>
        <w:left w:val="none" w:sz="0" w:space="0" w:color="auto"/>
        <w:bottom w:val="none" w:sz="0" w:space="0" w:color="auto"/>
        <w:right w:val="none" w:sz="0" w:space="0" w:color="auto"/>
      </w:divBdr>
    </w:div>
    <w:div w:id="495607563">
      <w:bodyDiv w:val="1"/>
      <w:marLeft w:val="0"/>
      <w:marRight w:val="0"/>
      <w:marTop w:val="0"/>
      <w:marBottom w:val="0"/>
      <w:divBdr>
        <w:top w:val="none" w:sz="0" w:space="0" w:color="auto"/>
        <w:left w:val="none" w:sz="0" w:space="0" w:color="auto"/>
        <w:bottom w:val="none" w:sz="0" w:space="0" w:color="auto"/>
        <w:right w:val="none" w:sz="0" w:space="0" w:color="auto"/>
      </w:divBdr>
    </w:div>
    <w:div w:id="541286668">
      <w:bodyDiv w:val="1"/>
      <w:marLeft w:val="0"/>
      <w:marRight w:val="0"/>
      <w:marTop w:val="0"/>
      <w:marBottom w:val="0"/>
      <w:divBdr>
        <w:top w:val="none" w:sz="0" w:space="0" w:color="auto"/>
        <w:left w:val="none" w:sz="0" w:space="0" w:color="auto"/>
        <w:bottom w:val="none" w:sz="0" w:space="0" w:color="auto"/>
        <w:right w:val="none" w:sz="0" w:space="0" w:color="auto"/>
      </w:divBdr>
    </w:div>
    <w:div w:id="594021278">
      <w:bodyDiv w:val="1"/>
      <w:marLeft w:val="0"/>
      <w:marRight w:val="0"/>
      <w:marTop w:val="0"/>
      <w:marBottom w:val="0"/>
      <w:divBdr>
        <w:top w:val="none" w:sz="0" w:space="0" w:color="auto"/>
        <w:left w:val="none" w:sz="0" w:space="0" w:color="auto"/>
        <w:bottom w:val="none" w:sz="0" w:space="0" w:color="auto"/>
        <w:right w:val="none" w:sz="0" w:space="0" w:color="auto"/>
      </w:divBdr>
    </w:div>
    <w:div w:id="626741031">
      <w:bodyDiv w:val="1"/>
      <w:marLeft w:val="0"/>
      <w:marRight w:val="0"/>
      <w:marTop w:val="0"/>
      <w:marBottom w:val="0"/>
      <w:divBdr>
        <w:top w:val="none" w:sz="0" w:space="0" w:color="auto"/>
        <w:left w:val="none" w:sz="0" w:space="0" w:color="auto"/>
        <w:bottom w:val="none" w:sz="0" w:space="0" w:color="auto"/>
        <w:right w:val="none" w:sz="0" w:space="0" w:color="auto"/>
      </w:divBdr>
    </w:div>
    <w:div w:id="648942719">
      <w:bodyDiv w:val="1"/>
      <w:marLeft w:val="0"/>
      <w:marRight w:val="0"/>
      <w:marTop w:val="0"/>
      <w:marBottom w:val="0"/>
      <w:divBdr>
        <w:top w:val="none" w:sz="0" w:space="0" w:color="auto"/>
        <w:left w:val="none" w:sz="0" w:space="0" w:color="auto"/>
        <w:bottom w:val="none" w:sz="0" w:space="0" w:color="auto"/>
        <w:right w:val="none" w:sz="0" w:space="0" w:color="auto"/>
      </w:divBdr>
    </w:div>
    <w:div w:id="769854327">
      <w:bodyDiv w:val="1"/>
      <w:marLeft w:val="0"/>
      <w:marRight w:val="0"/>
      <w:marTop w:val="0"/>
      <w:marBottom w:val="0"/>
      <w:divBdr>
        <w:top w:val="none" w:sz="0" w:space="0" w:color="auto"/>
        <w:left w:val="none" w:sz="0" w:space="0" w:color="auto"/>
        <w:bottom w:val="none" w:sz="0" w:space="0" w:color="auto"/>
        <w:right w:val="none" w:sz="0" w:space="0" w:color="auto"/>
      </w:divBdr>
    </w:div>
    <w:div w:id="772896498">
      <w:bodyDiv w:val="1"/>
      <w:marLeft w:val="0"/>
      <w:marRight w:val="0"/>
      <w:marTop w:val="0"/>
      <w:marBottom w:val="0"/>
      <w:divBdr>
        <w:top w:val="none" w:sz="0" w:space="0" w:color="auto"/>
        <w:left w:val="none" w:sz="0" w:space="0" w:color="auto"/>
        <w:bottom w:val="none" w:sz="0" w:space="0" w:color="auto"/>
        <w:right w:val="none" w:sz="0" w:space="0" w:color="auto"/>
      </w:divBdr>
    </w:div>
    <w:div w:id="871266489">
      <w:bodyDiv w:val="1"/>
      <w:marLeft w:val="0"/>
      <w:marRight w:val="0"/>
      <w:marTop w:val="0"/>
      <w:marBottom w:val="0"/>
      <w:divBdr>
        <w:top w:val="none" w:sz="0" w:space="0" w:color="auto"/>
        <w:left w:val="none" w:sz="0" w:space="0" w:color="auto"/>
        <w:bottom w:val="none" w:sz="0" w:space="0" w:color="auto"/>
        <w:right w:val="none" w:sz="0" w:space="0" w:color="auto"/>
      </w:divBdr>
    </w:div>
    <w:div w:id="884102594">
      <w:bodyDiv w:val="1"/>
      <w:marLeft w:val="0"/>
      <w:marRight w:val="0"/>
      <w:marTop w:val="0"/>
      <w:marBottom w:val="0"/>
      <w:divBdr>
        <w:top w:val="none" w:sz="0" w:space="0" w:color="auto"/>
        <w:left w:val="none" w:sz="0" w:space="0" w:color="auto"/>
        <w:bottom w:val="none" w:sz="0" w:space="0" w:color="auto"/>
        <w:right w:val="none" w:sz="0" w:space="0" w:color="auto"/>
      </w:divBdr>
    </w:div>
    <w:div w:id="950673289">
      <w:bodyDiv w:val="1"/>
      <w:marLeft w:val="0"/>
      <w:marRight w:val="0"/>
      <w:marTop w:val="0"/>
      <w:marBottom w:val="0"/>
      <w:divBdr>
        <w:top w:val="none" w:sz="0" w:space="0" w:color="auto"/>
        <w:left w:val="none" w:sz="0" w:space="0" w:color="auto"/>
        <w:bottom w:val="none" w:sz="0" w:space="0" w:color="auto"/>
        <w:right w:val="none" w:sz="0" w:space="0" w:color="auto"/>
      </w:divBdr>
    </w:div>
    <w:div w:id="987636698">
      <w:bodyDiv w:val="1"/>
      <w:marLeft w:val="0"/>
      <w:marRight w:val="0"/>
      <w:marTop w:val="0"/>
      <w:marBottom w:val="0"/>
      <w:divBdr>
        <w:top w:val="none" w:sz="0" w:space="0" w:color="auto"/>
        <w:left w:val="none" w:sz="0" w:space="0" w:color="auto"/>
        <w:bottom w:val="none" w:sz="0" w:space="0" w:color="auto"/>
        <w:right w:val="none" w:sz="0" w:space="0" w:color="auto"/>
      </w:divBdr>
    </w:div>
    <w:div w:id="1018655559">
      <w:bodyDiv w:val="1"/>
      <w:marLeft w:val="0"/>
      <w:marRight w:val="0"/>
      <w:marTop w:val="0"/>
      <w:marBottom w:val="0"/>
      <w:divBdr>
        <w:top w:val="none" w:sz="0" w:space="0" w:color="auto"/>
        <w:left w:val="none" w:sz="0" w:space="0" w:color="auto"/>
        <w:bottom w:val="none" w:sz="0" w:space="0" w:color="auto"/>
        <w:right w:val="none" w:sz="0" w:space="0" w:color="auto"/>
      </w:divBdr>
      <w:divsChild>
        <w:div w:id="443233035">
          <w:marLeft w:val="0"/>
          <w:marRight w:val="0"/>
          <w:marTop w:val="0"/>
          <w:marBottom w:val="0"/>
          <w:divBdr>
            <w:top w:val="none" w:sz="0" w:space="0" w:color="auto"/>
            <w:left w:val="none" w:sz="0" w:space="0" w:color="auto"/>
            <w:bottom w:val="none" w:sz="0" w:space="0" w:color="auto"/>
            <w:right w:val="none" w:sz="0" w:space="0" w:color="auto"/>
          </w:divBdr>
        </w:div>
      </w:divsChild>
    </w:div>
    <w:div w:id="1321158169">
      <w:bodyDiv w:val="1"/>
      <w:marLeft w:val="0"/>
      <w:marRight w:val="0"/>
      <w:marTop w:val="0"/>
      <w:marBottom w:val="0"/>
      <w:divBdr>
        <w:top w:val="none" w:sz="0" w:space="0" w:color="auto"/>
        <w:left w:val="none" w:sz="0" w:space="0" w:color="auto"/>
        <w:bottom w:val="none" w:sz="0" w:space="0" w:color="auto"/>
        <w:right w:val="none" w:sz="0" w:space="0" w:color="auto"/>
      </w:divBdr>
    </w:div>
    <w:div w:id="1589655038">
      <w:bodyDiv w:val="1"/>
      <w:marLeft w:val="0"/>
      <w:marRight w:val="0"/>
      <w:marTop w:val="0"/>
      <w:marBottom w:val="0"/>
      <w:divBdr>
        <w:top w:val="none" w:sz="0" w:space="0" w:color="auto"/>
        <w:left w:val="none" w:sz="0" w:space="0" w:color="auto"/>
        <w:bottom w:val="none" w:sz="0" w:space="0" w:color="auto"/>
        <w:right w:val="none" w:sz="0" w:space="0" w:color="auto"/>
      </w:divBdr>
    </w:div>
    <w:div w:id="1621379941">
      <w:bodyDiv w:val="1"/>
      <w:marLeft w:val="0"/>
      <w:marRight w:val="0"/>
      <w:marTop w:val="0"/>
      <w:marBottom w:val="0"/>
      <w:divBdr>
        <w:top w:val="none" w:sz="0" w:space="0" w:color="auto"/>
        <w:left w:val="none" w:sz="0" w:space="0" w:color="auto"/>
        <w:bottom w:val="none" w:sz="0" w:space="0" w:color="auto"/>
        <w:right w:val="none" w:sz="0" w:space="0" w:color="auto"/>
      </w:divBdr>
    </w:div>
    <w:div w:id="1678851327">
      <w:bodyDiv w:val="1"/>
      <w:marLeft w:val="0"/>
      <w:marRight w:val="0"/>
      <w:marTop w:val="0"/>
      <w:marBottom w:val="0"/>
      <w:divBdr>
        <w:top w:val="none" w:sz="0" w:space="0" w:color="auto"/>
        <w:left w:val="none" w:sz="0" w:space="0" w:color="auto"/>
        <w:bottom w:val="none" w:sz="0" w:space="0" w:color="auto"/>
        <w:right w:val="none" w:sz="0" w:space="0" w:color="auto"/>
      </w:divBdr>
    </w:div>
    <w:div w:id="1813937126">
      <w:bodyDiv w:val="1"/>
      <w:marLeft w:val="0"/>
      <w:marRight w:val="0"/>
      <w:marTop w:val="0"/>
      <w:marBottom w:val="0"/>
      <w:divBdr>
        <w:top w:val="none" w:sz="0" w:space="0" w:color="auto"/>
        <w:left w:val="none" w:sz="0" w:space="0" w:color="auto"/>
        <w:bottom w:val="none" w:sz="0" w:space="0" w:color="auto"/>
        <w:right w:val="none" w:sz="0" w:space="0" w:color="auto"/>
      </w:divBdr>
    </w:div>
    <w:div w:id="1874422634">
      <w:bodyDiv w:val="1"/>
      <w:marLeft w:val="0"/>
      <w:marRight w:val="0"/>
      <w:marTop w:val="0"/>
      <w:marBottom w:val="0"/>
      <w:divBdr>
        <w:top w:val="none" w:sz="0" w:space="0" w:color="auto"/>
        <w:left w:val="none" w:sz="0" w:space="0" w:color="auto"/>
        <w:bottom w:val="none" w:sz="0" w:space="0" w:color="auto"/>
        <w:right w:val="none" w:sz="0" w:space="0" w:color="auto"/>
      </w:divBdr>
    </w:div>
    <w:div w:id="1925414216">
      <w:bodyDiv w:val="1"/>
      <w:marLeft w:val="0"/>
      <w:marRight w:val="0"/>
      <w:marTop w:val="0"/>
      <w:marBottom w:val="0"/>
      <w:divBdr>
        <w:top w:val="none" w:sz="0" w:space="0" w:color="auto"/>
        <w:left w:val="none" w:sz="0" w:space="0" w:color="auto"/>
        <w:bottom w:val="none" w:sz="0" w:space="0" w:color="auto"/>
        <w:right w:val="none" w:sz="0" w:space="0" w:color="auto"/>
      </w:divBdr>
    </w:div>
    <w:div w:id="1952278134">
      <w:bodyDiv w:val="1"/>
      <w:marLeft w:val="0"/>
      <w:marRight w:val="0"/>
      <w:marTop w:val="0"/>
      <w:marBottom w:val="0"/>
      <w:divBdr>
        <w:top w:val="none" w:sz="0" w:space="0" w:color="auto"/>
        <w:left w:val="none" w:sz="0" w:space="0" w:color="auto"/>
        <w:bottom w:val="none" w:sz="0" w:space="0" w:color="auto"/>
        <w:right w:val="none" w:sz="0" w:space="0" w:color="auto"/>
      </w:divBdr>
    </w:div>
    <w:div w:id="2008434587">
      <w:bodyDiv w:val="1"/>
      <w:marLeft w:val="0"/>
      <w:marRight w:val="0"/>
      <w:marTop w:val="0"/>
      <w:marBottom w:val="0"/>
      <w:divBdr>
        <w:top w:val="none" w:sz="0" w:space="0" w:color="auto"/>
        <w:left w:val="none" w:sz="0" w:space="0" w:color="auto"/>
        <w:bottom w:val="none" w:sz="0" w:space="0" w:color="auto"/>
        <w:right w:val="none" w:sz="0" w:space="0" w:color="auto"/>
      </w:divBdr>
    </w:div>
    <w:div w:id="21148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e.Kapusta@f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files/rekomendaciju_zino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1A16-3708-4F83-931B-6A4EA220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7996</Words>
  <Characters>4559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Par attīstības finanšu institūcijas kapitāla daļu turētāju</vt:lpstr>
    </vt:vector>
  </TitlesOfParts>
  <Company>LHZB</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vienotās attīstības finanšu institūcijas kapitāla daļu turētāju</dc:title>
  <dc:subject>Informatīvais ziņojums</dc:subject>
  <dc:creator>Finanšu ministrija</dc:creator>
  <cp:keywords>AFI</cp:keywords>
  <dc:description>Kristine.Kapusta@fm.gov.lv;67083816</dc:description>
  <cp:lastModifiedBy>Windows User</cp:lastModifiedBy>
  <cp:revision>46</cp:revision>
  <cp:lastPrinted>2012-10-11T06:56:00Z</cp:lastPrinted>
  <dcterms:created xsi:type="dcterms:W3CDTF">2012-09-24T06:11:00Z</dcterms:created>
  <dcterms:modified xsi:type="dcterms:W3CDTF">2012-10-23T06:58:00Z</dcterms:modified>
  <cp:category>Informatīvais ziņojums</cp:category>
</cp:coreProperties>
</file>